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750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3"/>
        <w:gridCol w:w="2268"/>
        <w:gridCol w:w="1134"/>
        <w:gridCol w:w="2268"/>
        <w:tblGridChange w:id="0">
          <w:tblGrid>
            <w:gridCol w:w="1833"/>
            <w:gridCol w:w="2268"/>
            <w:gridCol w:w="1134"/>
            <w:gridCol w:w="2268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gridSpan w:val="4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Year 11 Homework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gridSpan w:val="3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Geography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f1e"/>
                <w:sz w:val="29"/>
                <w:szCs w:val="29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201f1e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01f1e"/>
                <w:sz w:val="29"/>
                <w:szCs w:val="29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Hand in Date</w:t>
            </w:r>
          </w:p>
        </w:tc>
        <w:tc>
          <w:tcPr>
            <w:gridSpan w:val="3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201f1e"/>
                <w:sz w:val="29"/>
                <w:szCs w:val="2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4914900</wp:posOffset>
            </wp:positionH>
            <wp:positionV relativeFrom="page">
              <wp:posOffset>431800</wp:posOffset>
            </wp:positionV>
            <wp:extent cx="1787525" cy="1422400"/>
            <wp:effectExtent b="0" l="0" r="0" t="0"/>
            <wp:wrapSquare wrapText="bothSides" distB="0" distT="0" distL="0" distR="0"/>
            <wp:docPr descr="Image" id="1073741832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42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0" cy="28575"/>
                <wp:effectExtent b="0" l="0" r="0" t="0"/>
                <wp:wrapNone/>
                <wp:docPr id="10737418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7638" y="3780000"/>
                          <a:ext cx="6816725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0" cy="28575"/>
                <wp:effectExtent b="0" l="0" r="0" t="0"/>
                <wp:wrapNone/>
                <wp:docPr id="10737418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Self assessed homework - Development indicators (AO1 and 2)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Total mark =      /15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Complete the gaps in the table below [4] AO1</w:t>
        <w:tab/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6015"/>
        <w:tblGridChange w:id="0">
          <w:tblGrid>
            <w:gridCol w:w="3705"/>
            <w:gridCol w:w="6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Indicator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The % of people who can read and write in a country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Life expectancy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GNI per capita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The total value of goods and services in a country divided by ……………………………………..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Gives a score per country from 0 to 1 showing a country’s level of development</w:t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Categorise the indicators above into social/economic - you can use two colours to do this [4] AO1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Explain one limitation of using GNI per capita to measure levels of development [2] AO2</w:t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Complete the key terms below which are used to define economic levels of countries [3] AO1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…………………. = A country which has a GNI per person of $12,736 or more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…………………. = A country which has a GNI per person of between $1,046 and $12,735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…………………. = A country which has a GNI per person of below $1,045</w:t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Give one reason why the North-South divide is no longer appropriate [2] AO2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…………………………………………………………………………………………………………………….</w:t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ZAmOxKSlQsofK2tDlwlQFCqtlw==">AMUW2mXdiaX7aR5Xb0qOk/jl1k5MmijAaAKxRyY4bzi6Fh3qGQ13nNwT+BMCseYd071tMrMi+VWErBLQBE5TnqK165A2H4q538AI1LVQX/pWphnq2GMCPR8RWZkcXKjb2GV5V21Lef5v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2022-06-13T16:02:00Z</dcterms:created>
  <dc:creator>Anna Mills</dc:creator>
</cp:coreProperties>
</file>