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SECTION B - Specialist Technical Principles</w:t>
      </w:r>
    </w:p>
    <w:p w:rsidR="00000000" w:rsidDel="00000000" w:rsidP="00000000" w:rsidRDefault="00000000" w:rsidRPr="00000000" w14:paraId="00000002">
      <w:pPr>
        <w:tabs>
          <w:tab w:val="left" w:pos="426"/>
          <w:tab w:val="right" w:pos="8931"/>
        </w:tabs>
        <w:spacing w:after="120" w:before="240" w:lineRule="auto"/>
        <w:jc w:val="center"/>
        <w:rPr>
          <w:rFonts w:ascii="ArialMT" w:cs="ArialMT" w:eastAsia="ArialMT" w:hAnsi="ArialMT"/>
          <w:b w:val="1"/>
        </w:rPr>
      </w:pPr>
      <w:r w:rsidDel="00000000" w:rsidR="00000000" w:rsidRPr="00000000">
        <w:rPr>
          <w:rFonts w:ascii="ArialMT" w:cs="ArialMT" w:eastAsia="ArialMT" w:hAnsi="ArialMT"/>
          <w:b w:val="1"/>
          <w:rtl w:val="0"/>
        </w:rPr>
        <w:t xml:space="preserve">Finishing treatments and techniques</w:t>
      </w:r>
    </w:p>
    <w:p w:rsidR="00000000" w:rsidDel="00000000" w:rsidP="00000000" w:rsidRDefault="00000000" w:rsidRPr="00000000" w14:paraId="00000003">
      <w:pPr>
        <w:tabs>
          <w:tab w:val="left" w:pos="426"/>
          <w:tab w:val="right" w:pos="8931"/>
        </w:tabs>
        <w:spacing w:after="120" w:before="240" w:lineRule="auto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Specialist finishing techniques include: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3969"/>
        <w:gridCol w:w="2500"/>
        <w:tblGridChange w:id="0">
          <w:tblGrid>
            <w:gridCol w:w="2547"/>
            <w:gridCol w:w="3969"/>
            <w:gridCol w:w="250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pos="426"/>
                <w:tab w:val="right" w:pos="8931"/>
              </w:tabs>
              <w:jc w:val="center"/>
              <w:rPr>
                <w:rFonts w:ascii="ArialMT" w:cs="ArialMT" w:eastAsia="ArialMT" w:hAnsi="ArialMT"/>
              </w:rPr>
            </w:pPr>
            <w:r w:rsidDel="00000000" w:rsidR="00000000" w:rsidRPr="00000000">
              <w:rPr>
                <w:rFonts w:ascii="ArialMT" w:cs="ArialMT" w:eastAsia="ArialMT" w:hAnsi="ArialMT"/>
                <w:rtl w:val="0"/>
              </w:rPr>
              <w:t xml:space="preserve">Tanalising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pos="426"/>
                <w:tab w:val="right" w:pos="8931"/>
              </w:tabs>
              <w:jc w:val="center"/>
              <w:rPr>
                <w:rFonts w:ascii="ArialMT" w:cs="ArialMT" w:eastAsia="ArialMT" w:hAnsi="ArialMT"/>
              </w:rPr>
            </w:pPr>
            <w:r w:rsidDel="00000000" w:rsidR="00000000" w:rsidRPr="00000000">
              <w:rPr>
                <w:rFonts w:ascii="ArialMT" w:cs="ArialMT" w:eastAsia="ArialMT" w:hAnsi="ArialMT"/>
                <w:rtl w:val="0"/>
              </w:rPr>
              <w:t xml:space="preserve">Spot (UV) varnishing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pos="426"/>
                <w:tab w:val="right" w:pos="8931"/>
              </w:tabs>
              <w:jc w:val="center"/>
              <w:rPr>
                <w:rFonts w:ascii="ArialMT" w:cs="ArialMT" w:eastAsia="ArialMT" w:hAnsi="ArialMT"/>
              </w:rPr>
            </w:pPr>
            <w:r w:rsidDel="00000000" w:rsidR="00000000" w:rsidRPr="00000000">
              <w:rPr>
                <w:rFonts w:ascii="ArialMT" w:cs="ArialMT" w:eastAsia="ArialMT" w:hAnsi="ArialMT"/>
                <w:rtl w:val="0"/>
              </w:rPr>
              <w:t xml:space="preserve">Stain protection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426"/>
                <w:tab w:val="right" w:pos="8931"/>
              </w:tabs>
              <w:jc w:val="center"/>
              <w:rPr>
                <w:rFonts w:ascii="ArialMT" w:cs="ArialMT" w:eastAsia="ArialMT" w:hAnsi="ArialMT"/>
              </w:rPr>
            </w:pPr>
            <w:r w:rsidDel="00000000" w:rsidR="00000000" w:rsidRPr="00000000">
              <w:rPr>
                <w:rFonts w:ascii="ArialMT" w:cs="ArialMT" w:eastAsia="ArialMT" w:hAnsi="ArialMT"/>
                <w:rtl w:val="0"/>
              </w:rPr>
              <w:t xml:space="preserve">Self-adhesive decals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426"/>
                <w:tab w:val="right" w:pos="8931"/>
              </w:tabs>
              <w:jc w:val="center"/>
              <w:rPr>
                <w:rFonts w:ascii="ArialMT" w:cs="ArialMT" w:eastAsia="ArialMT" w:hAnsi="ArialMT"/>
              </w:rPr>
            </w:pPr>
            <w:r w:rsidDel="00000000" w:rsidR="00000000" w:rsidRPr="00000000">
              <w:rPr>
                <w:rFonts w:ascii="ArialMT" w:cs="ArialMT" w:eastAsia="ArialMT" w:hAnsi="ArialMT"/>
                <w:rtl w:val="0"/>
              </w:rPr>
              <w:t xml:space="preserve">PCB lacquering (conformal coating)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426"/>
                <w:tab w:val="right" w:pos="8931"/>
              </w:tabs>
              <w:jc w:val="center"/>
              <w:rPr>
                <w:rFonts w:ascii="ArialMT" w:cs="ArialMT" w:eastAsia="ArialMT" w:hAnsi="ArialMT"/>
              </w:rPr>
            </w:pPr>
            <w:r w:rsidDel="00000000" w:rsidR="00000000" w:rsidRPr="00000000">
              <w:rPr>
                <w:rFonts w:ascii="ArialMT" w:cs="ArialMT" w:eastAsia="ArialMT" w:hAnsi="ArialMT"/>
                <w:rtl w:val="0"/>
              </w:rPr>
              <w:t xml:space="preserve">Plastic dip coating</w:t>
            </w:r>
          </w:p>
        </w:tc>
      </w:tr>
    </w:tbl>
    <w:p w:rsidR="00000000" w:rsidDel="00000000" w:rsidP="00000000" w:rsidRDefault="00000000" w:rsidRPr="00000000" w14:paraId="0000000A">
      <w:pPr>
        <w:tabs>
          <w:tab w:val="right" w:pos="8931"/>
        </w:tabs>
        <w:spacing w:after="120" w:before="240" w:lineRule="auto"/>
        <w:ind w:left="567" w:hanging="567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14.1: Choose </w:t>
      </w:r>
      <w:r w:rsidDel="00000000" w:rsidR="00000000" w:rsidRPr="00000000">
        <w:rPr>
          <w:rFonts w:ascii="ArialMT" w:cs="ArialMT" w:eastAsia="ArialMT" w:hAnsi="ArialMT"/>
          <w:b w:val="1"/>
          <w:rtl w:val="0"/>
        </w:rPr>
        <w:t xml:space="preserve">one</w:t>
      </w:r>
      <w:r w:rsidDel="00000000" w:rsidR="00000000" w:rsidRPr="00000000">
        <w:rPr>
          <w:rFonts w:ascii="ArialMT" w:cs="ArialMT" w:eastAsia="ArialMT" w:hAnsi="ArialMT"/>
          <w:rtl w:val="0"/>
        </w:rPr>
        <w:t xml:space="preserve"> specialist treatment or technique from the list above.</w:t>
      </w:r>
    </w:p>
    <w:p w:rsidR="00000000" w:rsidDel="00000000" w:rsidP="00000000" w:rsidRDefault="00000000" w:rsidRPr="00000000" w14:paraId="0000000B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Name of chosen specialist treatment or technique </w:t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0C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Give </w:t>
      </w:r>
      <w:r w:rsidDel="00000000" w:rsidR="00000000" w:rsidRPr="00000000">
        <w:rPr>
          <w:rFonts w:ascii="ArialMT" w:cs="ArialMT" w:eastAsia="ArialMT" w:hAnsi="ArialMT"/>
          <w:b w:val="1"/>
          <w:rtl w:val="0"/>
        </w:rPr>
        <w:t xml:space="preserve">one </w:t>
      </w:r>
      <w:r w:rsidDel="00000000" w:rsidR="00000000" w:rsidRPr="00000000">
        <w:rPr>
          <w:rFonts w:ascii="ArialMT" w:cs="ArialMT" w:eastAsia="ArialMT" w:hAnsi="ArialMT"/>
          <w:rtl w:val="0"/>
        </w:rPr>
        <w:t xml:space="preserve">reason why the treatment or technique is used. </w:t>
        <w:tab/>
        <w:t xml:space="preserve">[1 mark]</w:t>
      </w:r>
    </w:p>
    <w:p w:rsidR="00000000" w:rsidDel="00000000" w:rsidP="00000000" w:rsidRDefault="00000000" w:rsidRPr="00000000" w14:paraId="0000000D">
      <w:pPr>
        <w:tabs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0E">
      <w:pPr>
        <w:tabs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  <w:br w:type="textWrapping"/>
      </w:r>
    </w:p>
    <w:p w:rsidR="00000000" w:rsidDel="00000000" w:rsidP="00000000" w:rsidRDefault="00000000" w:rsidRPr="00000000" w14:paraId="0000000F">
      <w:pPr>
        <w:tabs>
          <w:tab w:val="right" w:pos="9354"/>
        </w:tabs>
        <w:spacing w:after="120" w:lineRule="auto"/>
        <w:ind w:left="567" w:hanging="567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14.2: In the box below, use notes and sketches to explain how your chosen </w:t>
        <w:br w:type="textWrapping"/>
        <w:t xml:space="preserve">treatment or technique from </w:t>
      </w:r>
      <w:r w:rsidDel="00000000" w:rsidR="00000000" w:rsidRPr="00000000">
        <w:rPr>
          <w:rFonts w:ascii="ArialMT" w:cs="ArialMT" w:eastAsia="ArialMT" w:hAnsi="ArialMT"/>
          <w:b w:val="1"/>
          <w:rtl w:val="0"/>
        </w:rPr>
        <w:t xml:space="preserve">14.1</w:t>
      </w:r>
      <w:r w:rsidDel="00000000" w:rsidR="00000000" w:rsidRPr="00000000">
        <w:rPr>
          <w:rFonts w:ascii="ArialMT" w:cs="ArialMT" w:eastAsia="ArialMT" w:hAnsi="ArialMT"/>
          <w:rtl w:val="0"/>
        </w:rPr>
        <w:t xml:space="preserve"> is performed using an appropriate </w:t>
        <w:br w:type="textWrapping"/>
        <w:t xml:space="preserve">material(s) of your choice. </w:t>
        <w:tab/>
        <w:t xml:space="preserve">[4 marks]</w:t>
      </w:r>
    </w:p>
    <w:p w:rsidR="00000000" w:rsidDel="00000000" w:rsidP="00000000" w:rsidRDefault="00000000" w:rsidRPr="00000000" w14:paraId="00000010">
      <w:pPr>
        <w:tabs>
          <w:tab w:val="right" w:pos="9354"/>
        </w:tabs>
        <w:spacing w:after="120" w:lineRule="auto"/>
        <w:jc w:val="right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</w:rPr>
        <mc:AlternateContent>
          <mc:Choice Requires="wpg">
            <w:drawing>
              <wp:inline distB="0" distT="0" distL="0" distR="0">
                <wp:extent cx="5439410" cy="436245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31058" y="1603538"/>
                          <a:ext cx="5429885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439410" cy="4362450"/>
                <wp:effectExtent b="0" l="0" r="0" t="0"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9410" cy="4362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pos="8931"/>
        </w:tabs>
        <w:spacing w:after="120" w:before="240" w:lineRule="auto"/>
        <w:ind w:left="567" w:hanging="567"/>
        <w:rPr>
          <w:rFonts w:ascii="ArialMT" w:cs="ArialMT" w:eastAsia="ArialMT" w:hAnsi="Arial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pos="8931"/>
        </w:tabs>
        <w:spacing w:after="120" w:before="240" w:lineRule="auto"/>
        <w:ind w:left="567" w:hanging="567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15:</w:t>
        <w:tab/>
        <w:t xml:space="preserve">Give </w:t>
      </w:r>
      <w:r w:rsidDel="00000000" w:rsidR="00000000" w:rsidRPr="00000000">
        <w:rPr>
          <w:rFonts w:ascii="ArialMT" w:cs="ArialMT" w:eastAsia="ArialMT" w:hAnsi="ArialMT"/>
          <w:b w:val="1"/>
          <w:rtl w:val="0"/>
        </w:rPr>
        <w:t xml:space="preserve">two</w:t>
      </w:r>
      <w:r w:rsidDel="00000000" w:rsidR="00000000" w:rsidRPr="00000000">
        <w:rPr>
          <w:rFonts w:ascii="ArialMT" w:cs="ArialMT" w:eastAsia="ArialMT" w:hAnsi="ArialMT"/>
          <w:rtl w:val="0"/>
        </w:rPr>
        <w:t xml:space="preserve"> reasons why tolerances are used in designing and manufacturing products.</w:t>
      </w:r>
    </w:p>
    <w:p w:rsidR="00000000" w:rsidDel="00000000" w:rsidP="00000000" w:rsidRDefault="00000000" w:rsidRPr="00000000" w14:paraId="00000013">
      <w:pPr>
        <w:tabs>
          <w:tab w:val="right" w:pos="8931"/>
        </w:tabs>
        <w:spacing w:after="120" w:before="240" w:lineRule="auto"/>
        <w:ind w:left="567" w:hanging="567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ab/>
        <w:t xml:space="preserve">Give</w:t>
      </w:r>
      <w:r w:rsidDel="00000000" w:rsidR="00000000" w:rsidRPr="00000000">
        <w:rPr>
          <w:rFonts w:ascii="ArialMT" w:cs="ArialMT" w:eastAsia="ArialMT" w:hAnsi="ArialMT"/>
          <w:b w:val="1"/>
          <w:rtl w:val="0"/>
        </w:rPr>
        <w:t xml:space="preserve"> one</w:t>
      </w:r>
      <w:r w:rsidDel="00000000" w:rsidR="00000000" w:rsidRPr="00000000">
        <w:rPr>
          <w:rFonts w:ascii="ArialMT" w:cs="ArialMT" w:eastAsia="ArialMT" w:hAnsi="ArialMT"/>
          <w:rtl w:val="0"/>
        </w:rPr>
        <w:t xml:space="preserve"> example in each of your answers.</w:t>
        <w:tab/>
      </w:r>
    </w:p>
    <w:p w:rsidR="00000000" w:rsidDel="00000000" w:rsidP="00000000" w:rsidRDefault="00000000" w:rsidRPr="00000000" w14:paraId="00000014">
      <w:pPr>
        <w:tabs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1.</w:t>
        <w:tab/>
        <w:t xml:space="preserve">[2 marks]</w:t>
        <w:tab/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  <w:r w:rsidDel="00000000" w:rsidR="00000000" w:rsidRPr="00000000">
        <w:rPr>
          <w:rFonts w:ascii="ArialMT" w:cs="ArialMT" w:eastAsia="ArialMT" w:hAnsi="ArialMT"/>
          <w:rtl w:val="0"/>
        </w:rPr>
        <w:tab/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  <w:r w:rsidDel="00000000" w:rsidR="00000000" w:rsidRPr="00000000">
        <w:rPr>
          <w:rFonts w:ascii="ArialMT" w:cs="ArialMT" w:eastAsia="ArialMT" w:hAnsi="ArialMT"/>
          <w:rtl w:val="0"/>
        </w:rPr>
        <w:tab/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15">
      <w:pPr>
        <w:tabs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  <w:r w:rsidDel="00000000" w:rsidR="00000000" w:rsidRPr="00000000">
        <w:rPr>
          <w:rFonts w:ascii="ArialMT" w:cs="ArialMT" w:eastAsia="ArialMT" w:hAnsi="ArialMT"/>
          <w:rtl w:val="0"/>
        </w:rPr>
        <w:tab/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  <w:r w:rsidDel="00000000" w:rsidR="00000000" w:rsidRPr="00000000">
        <w:rPr>
          <w:rFonts w:ascii="ArialMT" w:cs="ArialMT" w:eastAsia="ArialMT" w:hAnsi="ArialMT"/>
          <w:rtl w:val="0"/>
        </w:rPr>
        <w:tab/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426"/>
          <w:tab w:val="right" w:pos="8931"/>
        </w:tabs>
        <w:spacing w:after="120" w:before="240" w:lineRule="auto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2.</w:t>
        <w:tab/>
        <w:t xml:space="preserve">[2 marks]</w:t>
        <w:tab/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  <w:r w:rsidDel="00000000" w:rsidR="00000000" w:rsidRPr="00000000">
        <w:rPr>
          <w:rFonts w:ascii="ArialMT" w:cs="ArialMT" w:eastAsia="ArialMT" w:hAnsi="ArialMT"/>
          <w:rtl w:val="0"/>
        </w:rPr>
        <w:tab/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18">
      <w:pPr>
        <w:tabs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19">
      <w:pPr>
        <w:tabs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  <w:r w:rsidDel="00000000" w:rsidR="00000000" w:rsidRPr="00000000">
        <w:rPr>
          <w:rFonts w:ascii="ArialMT" w:cs="ArialMT" w:eastAsia="ArialMT" w:hAnsi="ArialMT"/>
          <w:rtl w:val="0"/>
        </w:rPr>
        <w:tab/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  <w:r w:rsidDel="00000000" w:rsidR="00000000" w:rsidRPr="00000000">
        <w:rPr>
          <w:rFonts w:ascii="ArialMT" w:cs="ArialMT" w:eastAsia="ArialMT" w:hAnsi="ArialMT"/>
          <w:rtl w:val="0"/>
        </w:rPr>
        <w:tab/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  <w:r w:rsidDel="00000000" w:rsidR="00000000" w:rsidRPr="00000000">
        <w:rPr>
          <w:rFonts w:ascii="ArialMT" w:cs="ArialMT" w:eastAsia="ArialMT" w:hAnsi="ArialMT"/>
          <w:rtl w:val="0"/>
        </w:rPr>
        <w:tab/>
      </w:r>
    </w:p>
    <w:p w:rsidR="00000000" w:rsidDel="00000000" w:rsidP="00000000" w:rsidRDefault="00000000" w:rsidRPr="00000000" w14:paraId="0000001A">
      <w:pPr>
        <w:tabs>
          <w:tab w:val="right" w:pos="9354"/>
        </w:tabs>
        <w:spacing w:after="120" w:lineRule="auto"/>
        <w:rPr>
          <w:rFonts w:ascii="ArialMT" w:cs="ArialMT" w:eastAsia="ArialMT" w:hAnsi="Arial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MT" w:cs="ArialMT" w:eastAsia="ArialMT" w:hAnsi="ArialM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8931"/>
        </w:tabs>
        <w:spacing w:after="120" w:before="240" w:lineRule="auto"/>
        <w:rPr>
          <w:rFonts w:ascii="ArialMT" w:cs="ArialMT" w:eastAsia="ArialMT" w:hAnsi="Arial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pos="8931"/>
        </w:tabs>
        <w:spacing w:after="120" w:before="240" w:lineRule="auto"/>
        <w:ind w:left="567" w:hanging="567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16.1: Choose one product, material or component in </w:t>
      </w:r>
      <w:r w:rsidDel="00000000" w:rsidR="00000000" w:rsidRPr="00000000">
        <w:rPr>
          <w:rFonts w:ascii="ArialMT" w:cs="ArialMT" w:eastAsia="ArialMT" w:hAnsi="ArialMT"/>
          <w:b w:val="1"/>
          <w:rtl w:val="0"/>
        </w:rPr>
        <w:t xml:space="preserve">figure 4</w:t>
      </w:r>
      <w:r w:rsidDel="00000000" w:rsidR="00000000" w:rsidRPr="00000000">
        <w:rPr>
          <w:rFonts w:ascii="ArialMT" w:cs="ArialMT" w:eastAsia="ArialMT" w:hAnsi="ArialMT"/>
          <w:rtl w:val="0"/>
        </w:rPr>
        <w:t xml:space="preserve"> and describe </w:t>
      </w:r>
      <w:r w:rsidDel="00000000" w:rsidR="00000000" w:rsidRPr="00000000">
        <w:rPr>
          <w:rFonts w:ascii="ArialMT" w:cs="ArialMT" w:eastAsia="ArialMT" w:hAnsi="ArialMT"/>
          <w:b w:val="1"/>
          <w:rtl w:val="0"/>
        </w:rPr>
        <w:t xml:space="preserve">two</w:t>
      </w:r>
      <w:r w:rsidDel="00000000" w:rsidR="00000000" w:rsidRPr="00000000">
        <w:rPr>
          <w:rFonts w:ascii="ArialMT" w:cs="ArialMT" w:eastAsia="ArialMT" w:hAnsi="ArialMT"/>
          <w:rtl w:val="0"/>
        </w:rPr>
        <w:t xml:space="preserve"> features that make it suitable for computer aided manufacturing (CAM).</w:t>
      </w:r>
    </w:p>
    <w:tbl>
      <w:tblPr>
        <w:tblStyle w:val="Table2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5"/>
        <w:gridCol w:w="2975"/>
        <w:gridCol w:w="2976"/>
        <w:tblGridChange w:id="0">
          <w:tblGrid>
            <w:gridCol w:w="2975"/>
            <w:gridCol w:w="2975"/>
            <w:gridCol w:w="2976"/>
          </w:tblGrid>
        </w:tblGridChange>
      </w:tblGrid>
      <w:tr>
        <w:trPr>
          <w:cantSplit w:val="0"/>
          <w:trHeight w:val="34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426"/>
                <w:tab w:val="right" w:pos="8931"/>
              </w:tabs>
              <w:jc w:val="center"/>
              <w:rPr>
                <w:rFonts w:ascii="ArialMT" w:cs="ArialMT" w:eastAsia="ArialMT" w:hAnsi="ArialMT"/>
              </w:rPr>
            </w:pPr>
            <w:r w:rsidDel="00000000" w:rsidR="00000000" w:rsidRPr="00000000">
              <w:rPr>
                <w:rFonts w:ascii="ArialMT" w:cs="ArialMT" w:eastAsia="ArialMT" w:hAnsi="ArialMT"/>
              </w:rPr>
              <w:drawing>
                <wp:inline distB="0" distT="0" distL="0" distR="0">
                  <wp:extent cx="1694688" cy="2054352"/>
                  <wp:effectExtent b="0" l="0" r="0" t="0"/>
                  <wp:docPr id="4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20543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426"/>
                <w:tab w:val="right" w:pos="8931"/>
              </w:tabs>
              <w:jc w:val="center"/>
              <w:rPr>
                <w:rFonts w:ascii="ArialMT" w:cs="ArialMT" w:eastAsia="ArialMT" w:hAnsi="ArialMT"/>
              </w:rPr>
            </w:pPr>
            <w:r w:rsidDel="00000000" w:rsidR="00000000" w:rsidRPr="00000000">
              <w:rPr>
                <w:rFonts w:ascii="ArialMT" w:cs="ArialMT" w:eastAsia="ArialMT" w:hAnsi="ArialMT"/>
              </w:rPr>
              <w:drawing>
                <wp:inline distB="0" distT="0" distL="0" distR="0">
                  <wp:extent cx="1694688" cy="2054352"/>
                  <wp:effectExtent b="0" l="0" r="0" t="0"/>
                  <wp:docPr id="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20543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426"/>
                <w:tab w:val="right" w:pos="8931"/>
              </w:tabs>
              <w:jc w:val="center"/>
              <w:rPr>
                <w:rFonts w:ascii="ArialMT" w:cs="ArialMT" w:eastAsia="ArialMT" w:hAnsi="ArialMT"/>
              </w:rPr>
            </w:pPr>
            <w:r w:rsidDel="00000000" w:rsidR="00000000" w:rsidRPr="00000000">
              <w:rPr>
                <w:rFonts w:ascii="ArialMT" w:cs="ArialMT" w:eastAsia="ArialMT" w:hAnsi="ArialMT"/>
              </w:rPr>
              <w:drawing>
                <wp:inline distB="0" distT="0" distL="0" distR="0">
                  <wp:extent cx="1694688" cy="2054352"/>
                  <wp:effectExtent b="0" l="0" r="0" t="0"/>
                  <wp:docPr id="5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20543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426"/>
                <w:tab w:val="right" w:pos="8931"/>
              </w:tabs>
              <w:jc w:val="center"/>
              <w:rPr>
                <w:rFonts w:ascii="ArialMT" w:cs="ArialMT" w:eastAsia="ArialMT" w:hAnsi="ArialMT"/>
              </w:rPr>
            </w:pPr>
            <w:r w:rsidDel="00000000" w:rsidR="00000000" w:rsidRPr="00000000">
              <w:rPr>
                <w:rFonts w:ascii="ArialMT" w:cs="ArialMT" w:eastAsia="ArialMT" w:hAnsi="ArialMT"/>
                <w:rtl w:val="0"/>
              </w:rPr>
              <w:t xml:space="preserve">Laser cut clothes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426"/>
                <w:tab w:val="right" w:pos="8931"/>
              </w:tabs>
              <w:jc w:val="center"/>
              <w:rPr>
                <w:rFonts w:ascii="ArialMT" w:cs="ArialMT" w:eastAsia="ArialMT" w:hAnsi="ArialMT"/>
              </w:rPr>
            </w:pPr>
            <w:r w:rsidDel="00000000" w:rsidR="00000000" w:rsidRPr="00000000">
              <w:rPr>
                <w:rFonts w:ascii="ArialMT" w:cs="ArialMT" w:eastAsia="ArialMT" w:hAnsi="ArialMT"/>
                <w:rtl w:val="0"/>
              </w:rPr>
              <w:t xml:space="preserve">Laser cut metal signage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426"/>
                <w:tab w:val="right" w:pos="8931"/>
              </w:tabs>
              <w:jc w:val="center"/>
              <w:rPr>
                <w:rFonts w:ascii="ArialMT" w:cs="ArialMT" w:eastAsia="ArialMT" w:hAnsi="ArialMT"/>
              </w:rPr>
            </w:pPr>
            <w:r w:rsidDel="00000000" w:rsidR="00000000" w:rsidRPr="00000000">
              <w:rPr>
                <w:rFonts w:ascii="ArialMT" w:cs="ArialMT" w:eastAsia="ArialMT" w:hAnsi="ArialMT"/>
                <w:rtl w:val="0"/>
              </w:rPr>
              <w:t xml:space="preserve">3D printed polymer parts</w:t>
            </w:r>
          </w:p>
        </w:tc>
      </w:tr>
      <w:tr>
        <w:trPr>
          <w:cantSplit w:val="0"/>
          <w:trHeight w:val="34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426"/>
                <w:tab w:val="right" w:pos="8931"/>
              </w:tabs>
              <w:jc w:val="center"/>
              <w:rPr>
                <w:rFonts w:ascii="ArialMT" w:cs="ArialMT" w:eastAsia="ArialMT" w:hAnsi="ArialMT"/>
              </w:rPr>
            </w:pPr>
            <w:r w:rsidDel="00000000" w:rsidR="00000000" w:rsidRPr="00000000">
              <w:rPr>
                <w:rFonts w:ascii="ArialMT" w:cs="ArialMT" w:eastAsia="ArialMT" w:hAnsi="ArialMT"/>
              </w:rPr>
              <w:drawing>
                <wp:inline distB="0" distT="0" distL="0" distR="0">
                  <wp:extent cx="1694688" cy="2054352"/>
                  <wp:effectExtent b="0" l="0" r="0" t="0"/>
                  <wp:docPr id="8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20543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426"/>
                <w:tab w:val="right" w:pos="8931"/>
              </w:tabs>
              <w:jc w:val="center"/>
              <w:rPr>
                <w:rFonts w:ascii="ArialMT" w:cs="ArialMT" w:eastAsia="ArialMT" w:hAnsi="ArialMT"/>
              </w:rPr>
            </w:pPr>
            <w:r w:rsidDel="00000000" w:rsidR="00000000" w:rsidRPr="00000000">
              <w:rPr>
                <w:rFonts w:ascii="ArialMT" w:cs="ArialMT" w:eastAsia="ArialMT" w:hAnsi="ArialMT"/>
              </w:rPr>
              <w:drawing>
                <wp:inline distB="0" distT="0" distL="0" distR="0">
                  <wp:extent cx="1694688" cy="2054352"/>
                  <wp:effectExtent b="0" l="0" r="0" t="0"/>
                  <wp:docPr id="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20543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426"/>
                <w:tab w:val="right" w:pos="8931"/>
              </w:tabs>
              <w:jc w:val="center"/>
              <w:rPr>
                <w:rFonts w:ascii="ArialMT" w:cs="ArialMT" w:eastAsia="ArialMT" w:hAnsi="ArialMT"/>
              </w:rPr>
            </w:pPr>
            <w:r w:rsidDel="00000000" w:rsidR="00000000" w:rsidRPr="00000000">
              <w:rPr>
                <w:rFonts w:ascii="ArialMT" w:cs="ArialMT" w:eastAsia="ArialMT" w:hAnsi="ArialMT"/>
              </w:rPr>
              <w:drawing>
                <wp:inline distB="0" distT="0" distL="0" distR="0">
                  <wp:extent cx="1694688" cy="2054352"/>
                  <wp:effectExtent b="0" l="0" r="0" t="0"/>
                  <wp:docPr id="3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20543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426"/>
                <w:tab w:val="right" w:pos="8931"/>
              </w:tabs>
              <w:jc w:val="center"/>
              <w:rPr>
                <w:rFonts w:ascii="ArialMT" w:cs="ArialMT" w:eastAsia="ArialMT" w:hAnsi="ArialMT"/>
              </w:rPr>
            </w:pPr>
            <w:r w:rsidDel="00000000" w:rsidR="00000000" w:rsidRPr="00000000">
              <w:rPr>
                <w:rFonts w:ascii="ArialMT" w:cs="ArialMT" w:eastAsia="ArialMT" w:hAnsi="ArialMT"/>
                <w:rtl w:val="0"/>
              </w:rPr>
              <w:t xml:space="preserve">CNC routed furniture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426"/>
                <w:tab w:val="right" w:pos="8931"/>
              </w:tabs>
              <w:jc w:val="center"/>
              <w:rPr>
                <w:rFonts w:ascii="ArialMT" w:cs="ArialMT" w:eastAsia="ArialMT" w:hAnsi="ArialMT"/>
              </w:rPr>
            </w:pPr>
            <w:r w:rsidDel="00000000" w:rsidR="00000000" w:rsidRPr="00000000">
              <w:rPr>
                <w:rFonts w:ascii="ArialMT" w:cs="ArialMT" w:eastAsia="ArialMT" w:hAnsi="ArialMT"/>
                <w:rtl w:val="0"/>
              </w:rPr>
              <w:t xml:space="preserve">Laser cut card stationary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426"/>
                <w:tab w:val="right" w:pos="8931"/>
              </w:tabs>
              <w:jc w:val="center"/>
              <w:rPr>
                <w:rFonts w:ascii="ArialMT" w:cs="ArialMT" w:eastAsia="ArialMT" w:hAnsi="ArialMT"/>
              </w:rPr>
            </w:pPr>
            <w:r w:rsidDel="00000000" w:rsidR="00000000" w:rsidRPr="00000000">
              <w:rPr>
                <w:rFonts w:ascii="ArialMT" w:cs="ArialMT" w:eastAsia="ArialMT" w:hAnsi="ArialMT"/>
                <w:rtl w:val="0"/>
              </w:rPr>
              <w:t xml:space="preserve">CNC routed PCB</w:t>
            </w:r>
          </w:p>
        </w:tc>
      </w:tr>
    </w:tbl>
    <w:p w:rsidR="00000000" w:rsidDel="00000000" w:rsidP="00000000" w:rsidRDefault="00000000" w:rsidRPr="00000000" w14:paraId="0000002A">
      <w:pPr>
        <w:tabs>
          <w:tab w:val="left" w:pos="426"/>
          <w:tab w:val="right" w:pos="8931"/>
        </w:tabs>
        <w:spacing w:after="120" w:before="240" w:lineRule="auto"/>
        <w:jc w:val="center"/>
        <w:rPr>
          <w:rFonts w:ascii="ArialMT" w:cs="ArialMT" w:eastAsia="ArialMT" w:hAnsi="ArialMT"/>
          <w:b w:val="1"/>
        </w:rPr>
      </w:pPr>
      <w:r w:rsidDel="00000000" w:rsidR="00000000" w:rsidRPr="00000000">
        <w:rPr>
          <w:rFonts w:ascii="ArialMT" w:cs="ArialMT" w:eastAsia="ArialMT" w:hAnsi="ArialMT"/>
          <w:b w:val="1"/>
          <w:rtl w:val="0"/>
        </w:rPr>
        <w:t xml:space="preserve">Figure 4</w:t>
      </w:r>
    </w:p>
    <w:p w:rsidR="00000000" w:rsidDel="00000000" w:rsidP="00000000" w:rsidRDefault="00000000" w:rsidRPr="00000000" w14:paraId="0000002B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rtl w:val="0"/>
        </w:rPr>
        <w:br w:type="textWrapping"/>
        <w:t xml:space="preserve">Name of chosen product, material or component </w:t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2C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</w:rPr>
      </w:pPr>
      <w:bookmarkStart w:colFirst="0" w:colLast="0" w:name="_gjdgxs" w:id="0"/>
      <w:bookmarkEnd w:id="0"/>
      <w:r w:rsidDel="00000000" w:rsidR="00000000" w:rsidRPr="00000000">
        <w:rPr>
          <w:rFonts w:ascii="ArialMT" w:cs="ArialMT" w:eastAsia="ArialMT" w:hAnsi="ArialMT"/>
          <w:rtl w:val="0"/>
        </w:rPr>
        <w:t xml:space="preserve">Feature 1 </w:t>
        <w:tab/>
        <w:t xml:space="preserve">[2 marks]</w:t>
      </w:r>
    </w:p>
    <w:p w:rsidR="00000000" w:rsidDel="00000000" w:rsidP="00000000" w:rsidRDefault="00000000" w:rsidRPr="00000000" w14:paraId="0000002D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2E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2F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0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1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2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br w:type="textWrapping"/>
        <w:t xml:space="preserve">Feature 2 </w:t>
        <w:tab/>
        <w:t xml:space="preserve">[2 marks]</w:t>
      </w:r>
    </w:p>
    <w:p w:rsidR="00000000" w:rsidDel="00000000" w:rsidP="00000000" w:rsidRDefault="00000000" w:rsidRPr="00000000" w14:paraId="00000033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4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5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6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7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8">
      <w:pPr>
        <w:tabs>
          <w:tab w:val="right" w:pos="8931"/>
        </w:tabs>
        <w:spacing w:after="120" w:before="240" w:lineRule="auto"/>
        <w:ind w:left="567" w:hanging="567"/>
        <w:rPr>
          <w:rFonts w:ascii="ArialMT" w:cs="ArialMT" w:eastAsia="ArialMT" w:hAnsi="ArialMT"/>
        </w:rPr>
      </w:pPr>
      <w:bookmarkStart w:colFirst="0" w:colLast="0" w:name="_30j0zll" w:id="1"/>
      <w:bookmarkEnd w:id="1"/>
      <w:r w:rsidDel="00000000" w:rsidR="00000000" w:rsidRPr="00000000">
        <w:rPr>
          <w:rFonts w:ascii="ArialMT" w:cs="ArialMT" w:eastAsia="ArialMT" w:hAnsi="ArialMT"/>
          <w:rtl w:val="0"/>
        </w:rPr>
        <w:t xml:space="preserve">16.2: Choose </w:t>
      </w:r>
      <w:r w:rsidDel="00000000" w:rsidR="00000000" w:rsidRPr="00000000">
        <w:rPr>
          <w:rFonts w:ascii="ArialMT" w:cs="ArialMT" w:eastAsia="ArialMT" w:hAnsi="ArialMT"/>
          <w:b w:val="1"/>
          <w:rtl w:val="0"/>
        </w:rPr>
        <w:t xml:space="preserve">one</w:t>
      </w:r>
      <w:r w:rsidDel="00000000" w:rsidR="00000000" w:rsidRPr="00000000">
        <w:rPr>
          <w:rFonts w:ascii="ArialMT" w:cs="ArialMT" w:eastAsia="ArialMT" w:hAnsi="ArialMT"/>
          <w:rtl w:val="0"/>
        </w:rPr>
        <w:t xml:space="preserve"> specific computer aided manufacturing process that you are familiar with. This may have been one used on your chosen product/component/material in </w:t>
      </w:r>
      <w:r w:rsidDel="00000000" w:rsidR="00000000" w:rsidRPr="00000000">
        <w:rPr>
          <w:rFonts w:ascii="ArialMT" w:cs="ArialMT" w:eastAsia="ArialMT" w:hAnsi="ArialMT"/>
          <w:b w:val="1"/>
          <w:rtl w:val="0"/>
        </w:rPr>
        <w:t xml:space="preserve">16.1</w:t>
      </w:r>
      <w:r w:rsidDel="00000000" w:rsidR="00000000" w:rsidRPr="00000000">
        <w:rPr>
          <w:rFonts w:ascii="ArialMT" w:cs="ArialMT" w:eastAsia="ArialMT" w:hAnsi="ArialMT"/>
          <w:rtl w:val="0"/>
        </w:rPr>
        <w:t xml:space="preserve">.</w:t>
      </w:r>
    </w:p>
    <w:p w:rsidR="00000000" w:rsidDel="00000000" w:rsidP="00000000" w:rsidRDefault="00000000" w:rsidRPr="00000000" w14:paraId="00000039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Name of chosen specialist CAM process </w:t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3A">
      <w:pPr>
        <w:tabs>
          <w:tab w:val="left" w:pos="426"/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In the box below, use notes and sketches to explain a CAM process </w:t>
        <w:br w:type="textWrapping"/>
        <w:t xml:space="preserve">in detail.</w:t>
        <w:tab/>
        <w:t xml:space="preserve">[4 marks] </w:t>
      </w:r>
    </w:p>
    <w:p w:rsidR="00000000" w:rsidDel="00000000" w:rsidP="00000000" w:rsidRDefault="00000000" w:rsidRPr="00000000" w14:paraId="0000003B">
      <w:pPr>
        <w:tabs>
          <w:tab w:val="left" w:pos="426"/>
          <w:tab w:val="right" w:pos="8931"/>
        </w:tabs>
        <w:spacing w:after="120" w:before="240" w:lineRule="auto"/>
        <w:jc w:val="right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</w:rPr>
        <mc:AlternateContent>
          <mc:Choice Requires="wpg">
            <w:drawing>
              <wp:inline distB="0" distT="0" distL="0" distR="0">
                <wp:extent cx="5379085" cy="52911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61220" y="1139213"/>
                          <a:ext cx="5369560" cy="52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379085" cy="5291100"/>
                <wp:effectExtent b="0" l="0" r="0" t="0"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9085" cy="5291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right" w:pos="8931"/>
        </w:tabs>
        <w:spacing w:after="120" w:before="240" w:lineRule="auto"/>
        <w:ind w:left="567" w:hanging="567"/>
        <w:rPr>
          <w:rFonts w:ascii="ArialMT" w:cs="ArialMT" w:eastAsia="ArialMT" w:hAnsi="Arial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5.jpg"/><Relationship Id="rId13" Type="http://schemas.openxmlformats.org/officeDocument/2006/relationships/image" Target="media/image7.pn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