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2B1E" w14:textId="77777777" w:rsidR="00C91872" w:rsidRDefault="00C9187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91" w:type="dxa"/>
        <w:jc w:val="center"/>
        <w:tblBorders>
          <w:top w:val="nil"/>
          <w:left w:val="nil"/>
          <w:bottom w:val="nil"/>
          <w:right w:val="nil"/>
          <w:insideH w:val="nil"/>
          <w:insideV w:val="nil"/>
        </w:tblBorders>
        <w:tblLayout w:type="fixed"/>
        <w:tblLook w:val="0400" w:firstRow="0" w:lastRow="0" w:firstColumn="0" w:lastColumn="0" w:noHBand="0" w:noVBand="1"/>
      </w:tblPr>
      <w:tblGrid>
        <w:gridCol w:w="2797"/>
        <w:gridCol w:w="5425"/>
        <w:gridCol w:w="2269"/>
      </w:tblGrid>
      <w:tr w:rsidR="00C91872" w14:paraId="3B20DC8D" w14:textId="77777777">
        <w:trPr>
          <w:jc w:val="center"/>
        </w:trPr>
        <w:tc>
          <w:tcPr>
            <w:tcW w:w="2797" w:type="dxa"/>
            <w:vAlign w:val="center"/>
          </w:tcPr>
          <w:p w14:paraId="24830201" w14:textId="77777777" w:rsidR="00C91872" w:rsidRDefault="006F56BE">
            <w:pPr>
              <w:keepNext/>
              <w:keepLines/>
              <w:pBdr>
                <w:top w:val="nil"/>
                <w:left w:val="nil"/>
                <w:bottom w:val="nil"/>
                <w:right w:val="nil"/>
                <w:between w:val="nil"/>
              </w:pBdr>
              <w:spacing w:before="120"/>
              <w:rPr>
                <w:rFonts w:ascii="Cambria" w:eastAsia="Cambria" w:hAnsi="Cambria" w:cs="Cambria"/>
                <w:color w:val="000000"/>
                <w:sz w:val="26"/>
                <w:szCs w:val="26"/>
              </w:rPr>
            </w:pPr>
            <w:r>
              <w:rPr>
                <w:rFonts w:ascii="Cambria" w:eastAsia="Cambria" w:hAnsi="Cambria" w:cs="Cambria"/>
                <w:noProof/>
                <w:color w:val="000000"/>
                <w:sz w:val="26"/>
                <w:szCs w:val="26"/>
              </w:rPr>
              <w:drawing>
                <wp:inline distT="0" distB="0" distL="0" distR="0" wp14:anchorId="5D9BE484" wp14:editId="409A721F">
                  <wp:extent cx="1327129" cy="828450"/>
                  <wp:effectExtent l="0" t="0" r="0" b="0"/>
                  <wp:docPr id="3" name="image2.png" descr="C:\Users\FMetay\AppData\Local\Microsoft\Windows\Temporary Internet Files\Content.Outlook\VLYGDUOP\Isca Logo.png"/>
                  <wp:cNvGraphicFramePr/>
                  <a:graphic xmlns:a="http://schemas.openxmlformats.org/drawingml/2006/main">
                    <a:graphicData uri="http://schemas.openxmlformats.org/drawingml/2006/picture">
                      <pic:pic xmlns:pic="http://schemas.openxmlformats.org/drawingml/2006/picture">
                        <pic:nvPicPr>
                          <pic:cNvPr id="0" name="image2.png" descr="C:\Users\FMetay\AppData\Local\Microsoft\Windows\Temporary Internet Files\Content.Outlook\VLYGDUOP\Isca Logo.png"/>
                          <pic:cNvPicPr preferRelativeResize="0"/>
                        </pic:nvPicPr>
                        <pic:blipFill>
                          <a:blip r:embed="rId8"/>
                          <a:srcRect l="10811" t="8064" b="8870"/>
                          <a:stretch>
                            <a:fillRect/>
                          </a:stretch>
                        </pic:blipFill>
                        <pic:spPr>
                          <a:xfrm>
                            <a:off x="0" y="0"/>
                            <a:ext cx="1327129" cy="828450"/>
                          </a:xfrm>
                          <a:prstGeom prst="rect">
                            <a:avLst/>
                          </a:prstGeom>
                          <a:ln/>
                        </pic:spPr>
                      </pic:pic>
                    </a:graphicData>
                  </a:graphic>
                </wp:inline>
              </w:drawing>
            </w:r>
          </w:p>
        </w:tc>
        <w:tc>
          <w:tcPr>
            <w:tcW w:w="5425" w:type="dxa"/>
            <w:vAlign w:val="center"/>
          </w:tcPr>
          <w:p w14:paraId="50F0AD9D" w14:textId="77777777" w:rsidR="00C91872" w:rsidRDefault="006F56BE">
            <w:pPr>
              <w:pStyle w:val="Title"/>
            </w:pPr>
            <w:r>
              <w:t xml:space="preserve">Isca Academy </w:t>
            </w:r>
          </w:p>
          <w:p w14:paraId="3C41444A" w14:textId="77777777" w:rsidR="00C91872" w:rsidRDefault="006F56BE">
            <w:pPr>
              <w:pStyle w:val="Subtitle"/>
            </w:pPr>
            <w:r>
              <w:t>School Staff Instructor - Advert</w:t>
            </w:r>
          </w:p>
        </w:tc>
        <w:tc>
          <w:tcPr>
            <w:tcW w:w="2269" w:type="dxa"/>
            <w:vAlign w:val="center"/>
          </w:tcPr>
          <w:p w14:paraId="2EE5A612" w14:textId="77777777" w:rsidR="00C91872" w:rsidRDefault="006F56BE">
            <w:pPr>
              <w:keepNext/>
              <w:keepLines/>
              <w:pBdr>
                <w:top w:val="nil"/>
                <w:left w:val="nil"/>
                <w:bottom w:val="nil"/>
                <w:right w:val="nil"/>
                <w:between w:val="nil"/>
              </w:pBdr>
              <w:spacing w:before="120"/>
              <w:jc w:val="right"/>
              <w:rPr>
                <w:rFonts w:ascii="Cambria" w:eastAsia="Cambria" w:hAnsi="Cambria" w:cs="Cambria"/>
                <w:color w:val="000000"/>
                <w:sz w:val="26"/>
                <w:szCs w:val="26"/>
              </w:rPr>
            </w:pPr>
            <w:r>
              <w:rPr>
                <w:rFonts w:ascii="Cambria" w:eastAsia="Cambria" w:hAnsi="Cambria" w:cs="Cambria"/>
                <w:noProof/>
                <w:color w:val="000000"/>
                <w:sz w:val="26"/>
                <w:szCs w:val="26"/>
              </w:rPr>
              <w:drawing>
                <wp:inline distT="0" distB="0" distL="0" distR="0" wp14:anchorId="0018E4C2" wp14:editId="560CA39E">
                  <wp:extent cx="1316274" cy="66252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16274" cy="662524"/>
                          </a:xfrm>
                          <a:prstGeom prst="rect">
                            <a:avLst/>
                          </a:prstGeom>
                          <a:ln/>
                        </pic:spPr>
                      </pic:pic>
                    </a:graphicData>
                  </a:graphic>
                </wp:inline>
              </w:drawing>
            </w:r>
          </w:p>
        </w:tc>
      </w:tr>
    </w:tbl>
    <w:p w14:paraId="76B9E928" w14:textId="77777777" w:rsidR="00C91872" w:rsidRDefault="00C91872">
      <w:pPr>
        <w:pBdr>
          <w:top w:val="nil"/>
          <w:left w:val="nil"/>
          <w:bottom w:val="nil"/>
          <w:right w:val="nil"/>
          <w:between w:val="nil"/>
        </w:pBdr>
        <w:spacing w:after="60"/>
        <w:ind w:left="1021" w:right="1021"/>
        <w:jc w:val="center"/>
        <w:rPr>
          <w:rFonts w:ascii="Quattrocento Sans" w:hAnsi="Quattrocento Sans"/>
          <w:color w:val="5A5A5A"/>
          <w:sz w:val="18"/>
          <w:szCs w:val="18"/>
        </w:rPr>
      </w:pPr>
    </w:p>
    <w:tbl>
      <w:tblPr>
        <w:tblStyle w:val="a0"/>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4111"/>
        <w:gridCol w:w="992"/>
        <w:gridCol w:w="2523"/>
      </w:tblGrid>
      <w:tr w:rsidR="00C91872" w14:paraId="72E1C454" w14:textId="77777777" w:rsidTr="002834C6">
        <w:trPr>
          <w:jc w:val="center"/>
        </w:trPr>
        <w:tc>
          <w:tcPr>
            <w:tcW w:w="2830" w:type="dxa"/>
            <w:gridSpan w:val="2"/>
            <w:shd w:val="clear" w:color="auto" w:fill="F2F2F2"/>
          </w:tcPr>
          <w:p w14:paraId="55329EDD" w14:textId="77777777" w:rsidR="00C91872" w:rsidRDefault="006F56BE">
            <w:pPr>
              <w:jc w:val="right"/>
              <w:rPr>
                <w:b/>
              </w:rPr>
            </w:pPr>
            <w:r>
              <w:rPr>
                <w:b/>
              </w:rPr>
              <w:t>Post title/Team</w:t>
            </w:r>
          </w:p>
        </w:tc>
        <w:tc>
          <w:tcPr>
            <w:tcW w:w="7626" w:type="dxa"/>
            <w:gridSpan w:val="3"/>
            <w:shd w:val="clear" w:color="auto" w:fill="F2F2F2"/>
          </w:tcPr>
          <w:p w14:paraId="12055D87" w14:textId="77777777" w:rsidR="00C91872" w:rsidRDefault="006F56BE">
            <w:pPr>
              <w:rPr>
                <w:b/>
              </w:rPr>
            </w:pPr>
            <w:r>
              <w:rPr>
                <w:b/>
              </w:rPr>
              <w:t xml:space="preserve">School Staff Instructor </w:t>
            </w:r>
          </w:p>
        </w:tc>
      </w:tr>
      <w:tr w:rsidR="00C91872" w14:paraId="5C198856" w14:textId="77777777" w:rsidTr="002834C6">
        <w:trPr>
          <w:jc w:val="center"/>
        </w:trPr>
        <w:tc>
          <w:tcPr>
            <w:tcW w:w="2830" w:type="dxa"/>
            <w:gridSpan w:val="2"/>
          </w:tcPr>
          <w:p w14:paraId="5A35C4DF" w14:textId="77777777" w:rsidR="00C91872" w:rsidRDefault="006F56BE">
            <w:pPr>
              <w:jc w:val="right"/>
              <w:rPr>
                <w:b/>
              </w:rPr>
            </w:pPr>
            <w:r>
              <w:rPr>
                <w:b/>
              </w:rPr>
              <w:t>Grade</w:t>
            </w:r>
          </w:p>
        </w:tc>
        <w:tc>
          <w:tcPr>
            <w:tcW w:w="4111" w:type="dxa"/>
          </w:tcPr>
          <w:p w14:paraId="5BCE90AD" w14:textId="77777777" w:rsidR="00C91872" w:rsidRDefault="006F56BE">
            <w:r>
              <w:t>F</w:t>
            </w:r>
            <w:r w:rsidR="00E01EE0">
              <w:t xml:space="preserve"> </w:t>
            </w:r>
          </w:p>
        </w:tc>
        <w:tc>
          <w:tcPr>
            <w:tcW w:w="992" w:type="dxa"/>
            <w:vAlign w:val="center"/>
          </w:tcPr>
          <w:p w14:paraId="1E912BBE" w14:textId="77777777" w:rsidR="00C91872" w:rsidRDefault="006F56BE">
            <w:pPr>
              <w:jc w:val="center"/>
            </w:pPr>
            <w:r>
              <w:rPr>
                <w:rFonts w:ascii="MS Gothic" w:eastAsia="MS Gothic" w:hAnsi="MS Gothic" w:cs="MS Gothic"/>
              </w:rPr>
              <w:t>☐</w:t>
            </w:r>
          </w:p>
        </w:tc>
        <w:tc>
          <w:tcPr>
            <w:tcW w:w="2523" w:type="dxa"/>
          </w:tcPr>
          <w:p w14:paraId="4247EB45" w14:textId="77777777" w:rsidR="00C91872" w:rsidRDefault="006F56BE">
            <w:pPr>
              <w:rPr>
                <w:b/>
              </w:rPr>
            </w:pPr>
            <w:r>
              <w:rPr>
                <w:b/>
              </w:rPr>
              <w:t>Full time</w:t>
            </w:r>
          </w:p>
        </w:tc>
      </w:tr>
      <w:tr w:rsidR="00C91872" w14:paraId="0E0C293D" w14:textId="77777777" w:rsidTr="002834C6">
        <w:trPr>
          <w:jc w:val="center"/>
        </w:trPr>
        <w:tc>
          <w:tcPr>
            <w:tcW w:w="2830" w:type="dxa"/>
            <w:gridSpan w:val="2"/>
          </w:tcPr>
          <w:p w14:paraId="5A903604" w14:textId="77777777" w:rsidR="00C91872" w:rsidRDefault="006F56BE">
            <w:pPr>
              <w:jc w:val="right"/>
              <w:rPr>
                <w:b/>
              </w:rPr>
            </w:pPr>
            <w:r>
              <w:rPr>
                <w:b/>
              </w:rPr>
              <w:t>Salary range (gross)</w:t>
            </w:r>
          </w:p>
        </w:tc>
        <w:tc>
          <w:tcPr>
            <w:tcW w:w="4111" w:type="dxa"/>
          </w:tcPr>
          <w:p w14:paraId="69750B12" w14:textId="47DF1C8E" w:rsidR="00C91872" w:rsidRDefault="002834C6">
            <w:r>
              <w:t>£29,174 - £32,798</w:t>
            </w:r>
          </w:p>
        </w:tc>
        <w:tc>
          <w:tcPr>
            <w:tcW w:w="992" w:type="dxa"/>
            <w:vAlign w:val="center"/>
          </w:tcPr>
          <w:p w14:paraId="4A36A6A7" w14:textId="77777777" w:rsidR="00C91872" w:rsidRDefault="006F56BE">
            <w:pPr>
              <w:jc w:val="center"/>
            </w:pPr>
            <w:r>
              <w:rPr>
                <w:rFonts w:ascii="MS Gothic" w:eastAsia="MS Gothic" w:hAnsi="MS Gothic" w:cs="MS Gothic"/>
              </w:rPr>
              <w:t>☒</w:t>
            </w:r>
          </w:p>
        </w:tc>
        <w:tc>
          <w:tcPr>
            <w:tcW w:w="2523" w:type="dxa"/>
          </w:tcPr>
          <w:p w14:paraId="2DA42AD6" w14:textId="77777777" w:rsidR="00C91872" w:rsidRDefault="006F56BE">
            <w:pPr>
              <w:rPr>
                <w:b/>
              </w:rPr>
            </w:pPr>
            <w:r>
              <w:rPr>
                <w:b/>
              </w:rPr>
              <w:t>Part time</w:t>
            </w:r>
          </w:p>
        </w:tc>
      </w:tr>
      <w:tr w:rsidR="00C91872" w14:paraId="39366B73" w14:textId="77777777" w:rsidTr="002834C6">
        <w:trPr>
          <w:jc w:val="center"/>
        </w:trPr>
        <w:tc>
          <w:tcPr>
            <w:tcW w:w="2830" w:type="dxa"/>
            <w:gridSpan w:val="2"/>
          </w:tcPr>
          <w:p w14:paraId="0396C64E" w14:textId="77777777" w:rsidR="00C91872" w:rsidRDefault="006F56BE">
            <w:pPr>
              <w:jc w:val="right"/>
              <w:rPr>
                <w:b/>
              </w:rPr>
            </w:pPr>
            <w:r>
              <w:rPr>
                <w:b/>
              </w:rPr>
              <w:t>Salary range (actual)</w:t>
            </w:r>
          </w:p>
        </w:tc>
        <w:tc>
          <w:tcPr>
            <w:tcW w:w="4111" w:type="dxa"/>
          </w:tcPr>
          <w:p w14:paraId="4A425A34" w14:textId="509157CE" w:rsidR="00C91872" w:rsidRDefault="002834C6">
            <w:r>
              <w:t>£9,945.29 - £11,180.70 *</w:t>
            </w:r>
          </w:p>
        </w:tc>
        <w:tc>
          <w:tcPr>
            <w:tcW w:w="992" w:type="dxa"/>
            <w:vAlign w:val="center"/>
          </w:tcPr>
          <w:p w14:paraId="6E8B5BBF" w14:textId="77777777" w:rsidR="00C91872" w:rsidRDefault="006F56BE">
            <w:pPr>
              <w:jc w:val="center"/>
            </w:pPr>
            <w:r>
              <w:rPr>
                <w:rFonts w:ascii="MS Gothic" w:eastAsia="MS Gothic" w:hAnsi="MS Gothic" w:cs="MS Gothic"/>
              </w:rPr>
              <w:t>☐</w:t>
            </w:r>
          </w:p>
        </w:tc>
        <w:tc>
          <w:tcPr>
            <w:tcW w:w="2523" w:type="dxa"/>
          </w:tcPr>
          <w:p w14:paraId="734BACF0" w14:textId="77777777" w:rsidR="00C91872" w:rsidRDefault="006F56BE">
            <w:pPr>
              <w:rPr>
                <w:b/>
              </w:rPr>
            </w:pPr>
            <w:r>
              <w:rPr>
                <w:b/>
              </w:rPr>
              <w:t>Term time</w:t>
            </w:r>
          </w:p>
        </w:tc>
      </w:tr>
      <w:tr w:rsidR="00C91872" w14:paraId="2FC35BDF" w14:textId="77777777" w:rsidTr="002834C6">
        <w:trPr>
          <w:jc w:val="center"/>
        </w:trPr>
        <w:tc>
          <w:tcPr>
            <w:tcW w:w="2830" w:type="dxa"/>
            <w:gridSpan w:val="2"/>
          </w:tcPr>
          <w:p w14:paraId="77C4E2C8" w14:textId="77777777" w:rsidR="00C91872" w:rsidRDefault="006F56BE">
            <w:pPr>
              <w:jc w:val="right"/>
              <w:rPr>
                <w:b/>
              </w:rPr>
            </w:pPr>
            <w:r>
              <w:rPr>
                <w:b/>
              </w:rPr>
              <w:t>Permanent/Temporary</w:t>
            </w:r>
          </w:p>
        </w:tc>
        <w:tc>
          <w:tcPr>
            <w:tcW w:w="4111" w:type="dxa"/>
          </w:tcPr>
          <w:p w14:paraId="573D01D9" w14:textId="77777777" w:rsidR="00C91872" w:rsidRDefault="006F56BE">
            <w:r>
              <w:t xml:space="preserve">Permanent </w:t>
            </w:r>
          </w:p>
        </w:tc>
        <w:tc>
          <w:tcPr>
            <w:tcW w:w="992" w:type="dxa"/>
            <w:vAlign w:val="center"/>
          </w:tcPr>
          <w:p w14:paraId="5A7CD0F3" w14:textId="366E69CD" w:rsidR="00C91872" w:rsidRDefault="00CD4ED1">
            <w:pPr>
              <w:jc w:val="center"/>
            </w:pPr>
            <w:r>
              <w:t>39</w:t>
            </w:r>
          </w:p>
        </w:tc>
        <w:tc>
          <w:tcPr>
            <w:tcW w:w="2523" w:type="dxa"/>
          </w:tcPr>
          <w:p w14:paraId="0168E26F" w14:textId="77777777" w:rsidR="00C91872" w:rsidRDefault="006F56BE">
            <w:pPr>
              <w:rPr>
                <w:b/>
              </w:rPr>
            </w:pPr>
            <w:r>
              <w:rPr>
                <w:b/>
              </w:rPr>
              <w:t>Weeks per year</w:t>
            </w:r>
          </w:p>
        </w:tc>
      </w:tr>
      <w:tr w:rsidR="00C91872" w14:paraId="5B5ADF84" w14:textId="77777777" w:rsidTr="002834C6">
        <w:trPr>
          <w:jc w:val="center"/>
        </w:trPr>
        <w:tc>
          <w:tcPr>
            <w:tcW w:w="2830" w:type="dxa"/>
            <w:gridSpan w:val="2"/>
          </w:tcPr>
          <w:p w14:paraId="74A83F8B" w14:textId="77777777" w:rsidR="00C91872" w:rsidRDefault="006F56BE">
            <w:pPr>
              <w:jc w:val="right"/>
              <w:rPr>
                <w:b/>
              </w:rPr>
            </w:pPr>
            <w:r>
              <w:rPr>
                <w:b/>
              </w:rPr>
              <w:t>Required from</w:t>
            </w:r>
          </w:p>
        </w:tc>
        <w:tc>
          <w:tcPr>
            <w:tcW w:w="4111" w:type="dxa"/>
          </w:tcPr>
          <w:p w14:paraId="759AB26A" w14:textId="77777777" w:rsidR="00C91872" w:rsidRDefault="006F56BE">
            <w:r>
              <w:t xml:space="preserve">As soon as possible </w:t>
            </w:r>
          </w:p>
        </w:tc>
        <w:tc>
          <w:tcPr>
            <w:tcW w:w="992" w:type="dxa"/>
            <w:vAlign w:val="center"/>
          </w:tcPr>
          <w:p w14:paraId="151B1602" w14:textId="54A55299" w:rsidR="00C91872" w:rsidRPr="00FC4A7D" w:rsidRDefault="002834C6" w:rsidP="002834C6">
            <w:pPr>
              <w:jc w:val="center"/>
            </w:pPr>
            <w:r>
              <w:t>577</w:t>
            </w:r>
          </w:p>
        </w:tc>
        <w:tc>
          <w:tcPr>
            <w:tcW w:w="2523" w:type="dxa"/>
          </w:tcPr>
          <w:p w14:paraId="37C4EAD8" w14:textId="77777777" w:rsidR="00C91872" w:rsidRDefault="006F56BE">
            <w:pPr>
              <w:rPr>
                <w:b/>
              </w:rPr>
            </w:pPr>
            <w:r w:rsidRPr="00FC4A7D">
              <w:rPr>
                <w:b/>
              </w:rPr>
              <w:t xml:space="preserve">Hours per </w:t>
            </w:r>
            <w:r w:rsidR="002834C6">
              <w:rPr>
                <w:b/>
              </w:rPr>
              <w:t>year</w:t>
            </w:r>
          </w:p>
          <w:p w14:paraId="4B281282" w14:textId="156E98BA" w:rsidR="002834C6" w:rsidRPr="002834C6" w:rsidRDefault="002834C6"/>
        </w:tc>
      </w:tr>
      <w:tr w:rsidR="00C91872" w14:paraId="4D4644EC" w14:textId="77777777" w:rsidTr="002834C6">
        <w:trPr>
          <w:jc w:val="center"/>
        </w:trPr>
        <w:tc>
          <w:tcPr>
            <w:tcW w:w="2830" w:type="dxa"/>
            <w:gridSpan w:val="2"/>
          </w:tcPr>
          <w:p w14:paraId="483DA012" w14:textId="77777777" w:rsidR="00C91872" w:rsidRDefault="006F56BE">
            <w:pPr>
              <w:jc w:val="right"/>
              <w:rPr>
                <w:b/>
              </w:rPr>
            </w:pPr>
            <w:r>
              <w:rPr>
                <w:b/>
              </w:rPr>
              <w:t>Closing date/ time</w:t>
            </w:r>
          </w:p>
        </w:tc>
        <w:tc>
          <w:tcPr>
            <w:tcW w:w="4111" w:type="dxa"/>
          </w:tcPr>
          <w:p w14:paraId="7F32B990" w14:textId="31B4F083" w:rsidR="00C91872" w:rsidRDefault="0060003F">
            <w:r>
              <w:t>Monday 4</w:t>
            </w:r>
            <w:r w:rsidRPr="0060003F">
              <w:rPr>
                <w:vertAlign w:val="superscript"/>
              </w:rPr>
              <w:t>th</w:t>
            </w:r>
            <w:r>
              <w:t xml:space="preserve"> July 2022 @ 9am</w:t>
            </w:r>
          </w:p>
        </w:tc>
        <w:tc>
          <w:tcPr>
            <w:tcW w:w="992" w:type="dxa"/>
            <w:vAlign w:val="center"/>
          </w:tcPr>
          <w:p w14:paraId="5805C026" w14:textId="77777777" w:rsidR="00C91872" w:rsidRDefault="00E01EE0">
            <w:pPr>
              <w:jc w:val="center"/>
            </w:pPr>
            <w:r>
              <w:t>Flexi</w:t>
            </w:r>
          </w:p>
        </w:tc>
        <w:tc>
          <w:tcPr>
            <w:tcW w:w="2523" w:type="dxa"/>
          </w:tcPr>
          <w:p w14:paraId="6FA94EF0" w14:textId="77777777" w:rsidR="00C91872" w:rsidRDefault="006F56BE">
            <w:pPr>
              <w:rPr>
                <w:b/>
              </w:rPr>
            </w:pPr>
            <w:r>
              <w:rPr>
                <w:b/>
              </w:rPr>
              <w:t>Start time</w:t>
            </w:r>
          </w:p>
        </w:tc>
      </w:tr>
      <w:tr w:rsidR="00C91872" w14:paraId="1E6010C4" w14:textId="77777777" w:rsidTr="002834C6">
        <w:trPr>
          <w:jc w:val="center"/>
        </w:trPr>
        <w:tc>
          <w:tcPr>
            <w:tcW w:w="2830" w:type="dxa"/>
            <w:gridSpan w:val="2"/>
          </w:tcPr>
          <w:p w14:paraId="1BCEF5C4" w14:textId="77777777" w:rsidR="00C91872" w:rsidRDefault="006F56BE">
            <w:pPr>
              <w:jc w:val="right"/>
              <w:rPr>
                <w:b/>
              </w:rPr>
            </w:pPr>
            <w:r>
              <w:rPr>
                <w:b/>
              </w:rPr>
              <w:t>Interview date</w:t>
            </w:r>
          </w:p>
        </w:tc>
        <w:tc>
          <w:tcPr>
            <w:tcW w:w="4111" w:type="dxa"/>
          </w:tcPr>
          <w:p w14:paraId="6DB7267C" w14:textId="0E68A878" w:rsidR="00C91872" w:rsidRDefault="0060003F">
            <w:r>
              <w:t xml:space="preserve">TBC </w:t>
            </w:r>
            <w:bookmarkStart w:id="0" w:name="_GoBack"/>
            <w:bookmarkEnd w:id="0"/>
          </w:p>
        </w:tc>
        <w:tc>
          <w:tcPr>
            <w:tcW w:w="992" w:type="dxa"/>
            <w:vAlign w:val="center"/>
          </w:tcPr>
          <w:p w14:paraId="264C4B6D" w14:textId="77777777" w:rsidR="00C91872" w:rsidRDefault="00E01EE0">
            <w:pPr>
              <w:jc w:val="center"/>
            </w:pPr>
            <w:r>
              <w:t>Flexi</w:t>
            </w:r>
          </w:p>
        </w:tc>
        <w:tc>
          <w:tcPr>
            <w:tcW w:w="2523" w:type="dxa"/>
          </w:tcPr>
          <w:p w14:paraId="57F6491F" w14:textId="77777777" w:rsidR="00C91872" w:rsidRDefault="006F56BE">
            <w:pPr>
              <w:rPr>
                <w:b/>
              </w:rPr>
            </w:pPr>
            <w:r>
              <w:rPr>
                <w:b/>
              </w:rPr>
              <w:t>Finish time</w:t>
            </w:r>
          </w:p>
        </w:tc>
      </w:tr>
      <w:tr w:rsidR="00C91872" w14:paraId="7020DECF" w14:textId="77777777" w:rsidTr="002834C6">
        <w:trPr>
          <w:jc w:val="center"/>
        </w:trPr>
        <w:tc>
          <w:tcPr>
            <w:tcW w:w="10456" w:type="dxa"/>
            <w:gridSpan w:val="5"/>
            <w:shd w:val="clear" w:color="auto" w:fill="7F7F7F"/>
          </w:tcPr>
          <w:p w14:paraId="666FF542" w14:textId="77777777" w:rsidR="00C91872" w:rsidRDefault="00C91872">
            <w:pPr>
              <w:rPr>
                <w:sz w:val="10"/>
                <w:szCs w:val="10"/>
              </w:rPr>
            </w:pPr>
          </w:p>
        </w:tc>
      </w:tr>
      <w:tr w:rsidR="00C91872" w14:paraId="40BA01BF" w14:textId="77777777" w:rsidTr="002834C6">
        <w:trPr>
          <w:trHeight w:val="1134"/>
          <w:jc w:val="center"/>
        </w:trPr>
        <w:tc>
          <w:tcPr>
            <w:tcW w:w="1555" w:type="dxa"/>
          </w:tcPr>
          <w:p w14:paraId="38109260" w14:textId="77777777" w:rsidR="00C91872" w:rsidRDefault="006F56BE">
            <w:pPr>
              <w:rPr>
                <w:b/>
              </w:rPr>
            </w:pPr>
            <w:bookmarkStart w:id="1" w:name="_heading=h.gjdgxs" w:colFirst="0" w:colLast="0"/>
            <w:bookmarkEnd w:id="1"/>
            <w:r>
              <w:rPr>
                <w:b/>
              </w:rPr>
              <w:t xml:space="preserve">Post-specific </w:t>
            </w:r>
          </w:p>
        </w:tc>
        <w:tc>
          <w:tcPr>
            <w:tcW w:w="8901" w:type="dxa"/>
            <w:gridSpan w:val="4"/>
          </w:tcPr>
          <w:p w14:paraId="2E73E423" w14:textId="77BDDB18" w:rsidR="00C91872" w:rsidRDefault="006F56BE">
            <w:r>
              <w:t xml:space="preserve">We are seeking to appoint a highly motivated and capable School Staff Instructor (SSI), with a proven commitment to enhancing and developing the experiences of young people through providing high quality logistical support and training opportunities for our cadets.  You will be an enthusiastic and committed </w:t>
            </w:r>
            <w:r w:rsidR="00E01EE0">
              <w:t>person with</w:t>
            </w:r>
            <w:r>
              <w:t xml:space="preserve"> the necessary skills and qualities to fulfil the role with our Combined Cadet Force (</w:t>
            </w:r>
            <w:r w:rsidR="00CD4ED1">
              <w:t>Royal Marines Section</w:t>
            </w:r>
            <w:r>
              <w:t xml:space="preserve">) at </w:t>
            </w:r>
            <w:r w:rsidR="00CD4ED1">
              <w:t xml:space="preserve">Isca </w:t>
            </w:r>
            <w:r>
              <w:t xml:space="preserve">Academy. </w:t>
            </w:r>
          </w:p>
          <w:p w14:paraId="498B120B" w14:textId="7740003E" w:rsidR="002834C6" w:rsidRDefault="002834C6"/>
          <w:p w14:paraId="6D5638F7" w14:textId="71EA0BE9" w:rsidR="002834C6" w:rsidRDefault="002834C6">
            <w:r>
              <w:t>* You will be required to work 577Hrs per annum flexibly term time, ensuring you are available on the school designated CCF day.</w:t>
            </w:r>
          </w:p>
          <w:p w14:paraId="2DE3C64C" w14:textId="6E8E6281" w:rsidR="002834C6" w:rsidRDefault="002834C6">
            <w:r>
              <w:t>An additional volunteer allowance of £73.33 per day will be paid, for up to 51 days per annum, direct from the MOD for non-standard days worked (</w:t>
            </w:r>
            <w:proofErr w:type="spellStart"/>
            <w:r>
              <w:t>eg</w:t>
            </w:r>
            <w:proofErr w:type="spellEnd"/>
            <w:r>
              <w:t xml:space="preserve"> weekends, school holidays, trips)</w:t>
            </w:r>
          </w:p>
          <w:p w14:paraId="459F0329" w14:textId="77777777" w:rsidR="00CD4ED1" w:rsidRDefault="00CD4ED1"/>
          <w:p w14:paraId="2F03D2C8" w14:textId="65FE0893" w:rsidR="00C91872" w:rsidRDefault="006F56BE">
            <w:r>
              <w:t xml:space="preserve">Our successful </w:t>
            </w:r>
            <w:r w:rsidR="00CD4ED1">
              <w:t>Contingent</w:t>
            </w:r>
            <w:r>
              <w:t xml:space="preserve"> has now been running for over </w:t>
            </w:r>
            <w:r w:rsidR="00CD4ED1">
              <w:t>4</w:t>
            </w:r>
            <w:r>
              <w:t xml:space="preserve"> years and has 37 cadets parading regularly, which is expected to rise considerably this year.  We have a committed group of staff and volunteers who support and enhance our enrichment offer of which the CCF is part and are always seeking to appoint staff who are committed and passionate about the CCF and extracurricular activities during our recruitment processes.  </w:t>
            </w:r>
          </w:p>
        </w:tc>
      </w:tr>
      <w:tr w:rsidR="00C91872" w14:paraId="575429B1" w14:textId="77777777" w:rsidTr="002834C6">
        <w:trPr>
          <w:jc w:val="center"/>
        </w:trPr>
        <w:tc>
          <w:tcPr>
            <w:tcW w:w="1555" w:type="dxa"/>
          </w:tcPr>
          <w:p w14:paraId="3AE1D3FB" w14:textId="77777777" w:rsidR="00C91872" w:rsidRDefault="006F56BE">
            <w:pPr>
              <w:rPr>
                <w:b/>
              </w:rPr>
            </w:pPr>
            <w:r>
              <w:rPr>
                <w:b/>
              </w:rPr>
              <w:t>School-specific</w:t>
            </w:r>
          </w:p>
        </w:tc>
        <w:tc>
          <w:tcPr>
            <w:tcW w:w="8901" w:type="dxa"/>
            <w:gridSpan w:val="4"/>
          </w:tcPr>
          <w:p w14:paraId="048E04A0" w14:textId="77777777" w:rsidR="00C91872" w:rsidRDefault="006F56BE">
            <w:r>
              <w:t xml:space="preserve">Our school is located on a recently designed campus with purpose-built accommodation, offering spacious and excellent teaching and learning facilities. </w:t>
            </w:r>
            <w:r>
              <w:rPr>
                <w:color w:val="000000"/>
              </w:rPr>
              <w:t>We currently have a roll of over 1,000 students</w:t>
            </w:r>
            <w:r>
              <w:rPr>
                <w:color w:val="FF0000"/>
              </w:rPr>
              <w:t xml:space="preserve"> </w:t>
            </w:r>
            <w:r>
              <w:rPr>
                <w:color w:val="000000"/>
              </w:rPr>
              <w:t xml:space="preserve">and were full on first choices in September 2021. Isca Academy prides itself on providing high quality comprehensive </w:t>
            </w:r>
            <w:r>
              <w:t xml:space="preserve">and inclusive education. Our students have a broad range of abilities and aspirations on entry, from able, gifted and talented to students needing more support. Our focus remains on every student in our school exceeding expectations, whatever their starting point. Beyond academic credentials, we firmly believe in the value of a more rounded education which promotes creativity, self-belief and confidence, and as such, offer an exceptional personal development and co-curricular programme. </w:t>
            </w:r>
          </w:p>
        </w:tc>
      </w:tr>
      <w:tr w:rsidR="00C91872" w14:paraId="7ABC6278" w14:textId="77777777" w:rsidTr="002834C6">
        <w:trPr>
          <w:jc w:val="center"/>
        </w:trPr>
        <w:tc>
          <w:tcPr>
            <w:tcW w:w="1555" w:type="dxa"/>
          </w:tcPr>
          <w:p w14:paraId="52D054A6" w14:textId="77777777" w:rsidR="00C91872" w:rsidRDefault="006F56BE">
            <w:pPr>
              <w:rPr>
                <w:b/>
              </w:rPr>
            </w:pPr>
            <w:r>
              <w:rPr>
                <w:b/>
              </w:rPr>
              <w:t>Trust-specific</w:t>
            </w:r>
          </w:p>
        </w:tc>
        <w:tc>
          <w:tcPr>
            <w:tcW w:w="8901" w:type="dxa"/>
            <w:gridSpan w:val="4"/>
          </w:tcPr>
          <w:p w14:paraId="1D4C4CFB" w14:textId="77777777" w:rsidR="00C91872" w:rsidRDefault="006F56BE">
            <w:r>
              <w:t xml:space="preserve">The Ted Wragg Trust is an ambitious and inclusive Trust of schools strengthening our communities through excellent education. </w:t>
            </w:r>
          </w:p>
          <w:p w14:paraId="13320983" w14:textId="77777777" w:rsidR="00C91872" w:rsidRDefault="006F56BE">
            <w:r>
              <w:t xml:space="preserve">Our values driven, rapidly growing 2-18 Trust has the highest expectations for every child, every day, with social justice at our core. We are determined for everyone to fulfil their greatest potential, to be the best they can be. Our inclusive Trust has a relentless commitment to help transform lives through learning. </w:t>
            </w:r>
          </w:p>
          <w:p w14:paraId="01A38F48" w14:textId="77777777" w:rsidR="00C91872" w:rsidRDefault="006F56BE">
            <w:r>
              <w:lastRenderedPageBreak/>
              <w:t xml:space="preserve">The Ted Wragg Trust puts children at the centre of all we do. Delivering high quality, knowledge rich and inspiring curriculum. Our caring and inspirational team, work together to equip students with the knowledge, skills and experience to become compassionate and courageous citizens, determined to make the world a better place.  </w:t>
            </w:r>
          </w:p>
        </w:tc>
      </w:tr>
      <w:tr w:rsidR="00C91872" w14:paraId="1AA08D45" w14:textId="77777777" w:rsidTr="002834C6">
        <w:trPr>
          <w:jc w:val="center"/>
        </w:trPr>
        <w:tc>
          <w:tcPr>
            <w:tcW w:w="1555" w:type="dxa"/>
          </w:tcPr>
          <w:p w14:paraId="281A80F8" w14:textId="77777777" w:rsidR="00C91872" w:rsidRDefault="006F56BE">
            <w:pPr>
              <w:rPr>
                <w:b/>
              </w:rPr>
            </w:pPr>
            <w:r>
              <w:rPr>
                <w:b/>
              </w:rPr>
              <w:lastRenderedPageBreak/>
              <w:t>How to apply</w:t>
            </w:r>
          </w:p>
        </w:tc>
        <w:tc>
          <w:tcPr>
            <w:tcW w:w="8901" w:type="dxa"/>
            <w:gridSpan w:val="4"/>
          </w:tcPr>
          <w:p w14:paraId="1BD2745A" w14:textId="77777777" w:rsidR="00C91872" w:rsidRDefault="006F56BE">
            <w:r>
              <w:t xml:space="preserve">All applications should be made by completing the Trust application form, including evidence of how you meet the person specification for the role and should be submitted to </w:t>
            </w:r>
            <w:hyperlink r:id="rId10">
              <w:r>
                <w:rPr>
                  <w:color w:val="0563C1"/>
                  <w:u w:val="single"/>
                </w:rPr>
                <w:t>recruitment@iscaexeter.co.uk</w:t>
              </w:r>
            </w:hyperlink>
            <w:r>
              <w:t>.</w:t>
            </w:r>
          </w:p>
          <w:p w14:paraId="73C65465" w14:textId="77777777" w:rsidR="00C91872" w:rsidRDefault="006F56BE">
            <w:r>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  This role requires the ability to fulfil all spoken aspects of the role with confidence and fluency in English.</w:t>
            </w:r>
          </w:p>
        </w:tc>
      </w:tr>
      <w:tr w:rsidR="00C91872" w14:paraId="702F4AA9" w14:textId="77777777" w:rsidTr="002834C6">
        <w:trPr>
          <w:jc w:val="center"/>
        </w:trPr>
        <w:tc>
          <w:tcPr>
            <w:tcW w:w="1555" w:type="dxa"/>
          </w:tcPr>
          <w:p w14:paraId="1C585D2C" w14:textId="77777777" w:rsidR="00C91872" w:rsidRDefault="006F56BE">
            <w:pPr>
              <w:rPr>
                <w:b/>
              </w:rPr>
            </w:pPr>
            <w:r>
              <w:rPr>
                <w:b/>
              </w:rPr>
              <w:t>Visits/Info</w:t>
            </w:r>
          </w:p>
        </w:tc>
        <w:tc>
          <w:tcPr>
            <w:tcW w:w="8901" w:type="dxa"/>
            <w:gridSpan w:val="4"/>
          </w:tcPr>
          <w:p w14:paraId="04FB10F1" w14:textId="77777777" w:rsidR="00C91872" w:rsidRDefault="006F56BE">
            <w:r>
              <w:t xml:space="preserve">If you are able to meet the requirements of this role, we would love to hear from you.  For an informal conversation to find out more about the role, or to visit us at, please contact Kate Jones via </w:t>
            </w:r>
            <w:hyperlink r:id="rId11">
              <w:r>
                <w:rPr>
                  <w:color w:val="0563C1"/>
                  <w:u w:val="single"/>
                </w:rPr>
                <w:t>recruitment@iscaexeter.co.uk</w:t>
              </w:r>
            </w:hyperlink>
            <w:r>
              <w:t xml:space="preserve"> or telephone 01392 204082.</w:t>
            </w:r>
          </w:p>
          <w:p w14:paraId="2EC5AA9E" w14:textId="77777777" w:rsidR="00C91872" w:rsidRDefault="006F56BE">
            <w:r>
              <w:t>The Trust is committed to ensuring that our employees are able to achieve their full potential in an environment offering dignity, respect and equality of opportunity.</w:t>
            </w:r>
          </w:p>
        </w:tc>
      </w:tr>
      <w:tr w:rsidR="00C91872" w14:paraId="70452583" w14:textId="77777777" w:rsidTr="002834C6">
        <w:trPr>
          <w:jc w:val="center"/>
        </w:trPr>
        <w:tc>
          <w:tcPr>
            <w:tcW w:w="1555" w:type="dxa"/>
            <w:tcBorders>
              <w:bottom w:val="nil"/>
            </w:tcBorders>
          </w:tcPr>
          <w:p w14:paraId="61501860" w14:textId="77777777" w:rsidR="00C91872" w:rsidRDefault="006F56BE">
            <w:pPr>
              <w:rPr>
                <w:b/>
              </w:rPr>
            </w:pPr>
            <w:r>
              <w:rPr>
                <w:b/>
              </w:rPr>
              <w:t>Indeed-specific wording</w:t>
            </w:r>
          </w:p>
        </w:tc>
        <w:tc>
          <w:tcPr>
            <w:tcW w:w="8901" w:type="dxa"/>
            <w:gridSpan w:val="4"/>
            <w:tcBorders>
              <w:bottom w:val="nil"/>
            </w:tcBorders>
          </w:tcPr>
          <w:p w14:paraId="58C3F2C4" w14:textId="77777777" w:rsidR="00C91872" w:rsidRDefault="006F56BE">
            <w:r>
              <w:rPr>
                <w:b/>
                <w:color w:val="2D2D2D"/>
                <w:highlight w:val="white"/>
              </w:rPr>
              <w:t>Applications should be completed on the Ted Wragg Trust application form for support staff which can be found alongside the advert for this post at: www.iscaexeter.co.uk/vacancies and www.tedwraggtrust.co.uk/vacancy/</w:t>
            </w:r>
          </w:p>
        </w:tc>
      </w:tr>
      <w:tr w:rsidR="00C91872" w14:paraId="5DD1B960" w14:textId="77777777" w:rsidTr="002834C6">
        <w:trPr>
          <w:jc w:val="center"/>
        </w:trPr>
        <w:tc>
          <w:tcPr>
            <w:tcW w:w="1555" w:type="dxa"/>
            <w:tcBorders>
              <w:top w:val="nil"/>
              <w:bottom w:val="nil"/>
            </w:tcBorders>
          </w:tcPr>
          <w:p w14:paraId="27BD0A67" w14:textId="77777777" w:rsidR="00C91872" w:rsidRDefault="00C91872">
            <w:pPr>
              <w:rPr>
                <w:b/>
              </w:rPr>
            </w:pPr>
          </w:p>
        </w:tc>
        <w:tc>
          <w:tcPr>
            <w:tcW w:w="8901" w:type="dxa"/>
            <w:gridSpan w:val="4"/>
            <w:tcBorders>
              <w:bottom w:val="nil"/>
            </w:tcBorders>
          </w:tcPr>
          <w:p w14:paraId="1A44D5FB" w14:textId="77777777" w:rsidR="00C91872" w:rsidRDefault="006F56BE">
            <w:pPr>
              <w:rPr>
                <w:color w:val="2D2D2D"/>
                <w:highlight w:val="white"/>
              </w:rPr>
            </w:pPr>
            <w:r>
              <w:rPr>
                <w:color w:val="2D2D2D"/>
                <w:highlight w:val="white"/>
              </w:rPr>
              <w:t>When responding to ‘applications’ through Indeed, please use the templates set up in Indeed messages to ask the candidate to contact for the JDPS and application form.</w:t>
            </w:r>
          </w:p>
        </w:tc>
      </w:tr>
      <w:tr w:rsidR="00C91872" w14:paraId="2C1100CA" w14:textId="77777777" w:rsidTr="002834C6">
        <w:trPr>
          <w:jc w:val="center"/>
        </w:trPr>
        <w:tc>
          <w:tcPr>
            <w:tcW w:w="1555" w:type="dxa"/>
            <w:tcBorders>
              <w:bottom w:val="nil"/>
            </w:tcBorders>
          </w:tcPr>
          <w:p w14:paraId="51C184BF" w14:textId="77777777" w:rsidR="00C91872" w:rsidRDefault="006F56BE">
            <w:pPr>
              <w:rPr>
                <w:b/>
              </w:rPr>
            </w:pPr>
            <w:r>
              <w:rPr>
                <w:b/>
              </w:rPr>
              <w:t>Attached</w:t>
            </w:r>
          </w:p>
        </w:tc>
        <w:tc>
          <w:tcPr>
            <w:tcW w:w="8901" w:type="dxa"/>
            <w:gridSpan w:val="4"/>
            <w:tcBorders>
              <w:bottom w:val="nil"/>
            </w:tcBorders>
          </w:tcPr>
          <w:p w14:paraId="080E6A4F" w14:textId="77777777" w:rsidR="00C91872" w:rsidRDefault="006F56BE">
            <w:r>
              <w:t>JDPS for the role</w:t>
            </w:r>
          </w:p>
        </w:tc>
      </w:tr>
      <w:tr w:rsidR="00C91872" w14:paraId="33CD01A9" w14:textId="77777777" w:rsidTr="002834C6">
        <w:trPr>
          <w:jc w:val="center"/>
        </w:trPr>
        <w:tc>
          <w:tcPr>
            <w:tcW w:w="1555" w:type="dxa"/>
            <w:tcBorders>
              <w:top w:val="nil"/>
            </w:tcBorders>
          </w:tcPr>
          <w:p w14:paraId="2357FFAE" w14:textId="77777777" w:rsidR="00C91872" w:rsidRDefault="00C91872">
            <w:pPr>
              <w:rPr>
                <w:b/>
              </w:rPr>
            </w:pPr>
          </w:p>
        </w:tc>
        <w:tc>
          <w:tcPr>
            <w:tcW w:w="8901" w:type="dxa"/>
            <w:gridSpan w:val="4"/>
            <w:tcBorders>
              <w:top w:val="nil"/>
            </w:tcBorders>
          </w:tcPr>
          <w:p w14:paraId="01F875D4" w14:textId="77777777" w:rsidR="00C91872" w:rsidRDefault="006F56BE">
            <w:r>
              <w:t>Support Staff application form</w:t>
            </w:r>
          </w:p>
        </w:tc>
      </w:tr>
    </w:tbl>
    <w:p w14:paraId="5AC57A5A" w14:textId="77777777" w:rsidR="00C91872" w:rsidRDefault="00C91872"/>
    <w:sectPr w:rsidR="00C91872">
      <w:headerReference w:type="even" r:id="rId12"/>
      <w:headerReference w:type="default" r:id="rId13"/>
      <w:headerReference w:type="first" r:id="rId1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FDFF" w14:textId="77777777" w:rsidR="00700A71" w:rsidRDefault="00700A71">
      <w:pPr>
        <w:spacing w:after="0"/>
      </w:pPr>
      <w:r>
        <w:separator/>
      </w:r>
    </w:p>
  </w:endnote>
  <w:endnote w:type="continuationSeparator" w:id="0">
    <w:p w14:paraId="66056EFE" w14:textId="77777777" w:rsidR="00700A71" w:rsidRDefault="00700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ill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E7B6" w14:textId="77777777" w:rsidR="00700A71" w:rsidRDefault="00700A71">
      <w:pPr>
        <w:spacing w:after="0"/>
      </w:pPr>
      <w:r>
        <w:separator/>
      </w:r>
    </w:p>
  </w:footnote>
  <w:footnote w:type="continuationSeparator" w:id="0">
    <w:p w14:paraId="54F8BCC8" w14:textId="77777777" w:rsidR="00700A71" w:rsidRDefault="00700A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F67C" w14:textId="77777777" w:rsidR="00C91872" w:rsidRDefault="00C91872">
    <w:pPr>
      <w:pBdr>
        <w:top w:val="nil"/>
        <w:left w:val="nil"/>
        <w:bottom w:val="nil"/>
        <w:right w:val="nil"/>
        <w:between w:val="nil"/>
      </w:pBdr>
      <w:tabs>
        <w:tab w:val="center" w:pos="4513"/>
        <w:tab w:val="right" w:pos="9026"/>
      </w:tabs>
      <w:spacing w:after="0"/>
      <w:rPr>
        <w:rFonts w:ascii="Quattrocento Sans" w:hAnsi="Quattrocento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55A1" w14:textId="77777777" w:rsidR="00C91872" w:rsidRDefault="00C91872">
    <w:pPr>
      <w:pBdr>
        <w:top w:val="nil"/>
        <w:left w:val="nil"/>
        <w:bottom w:val="nil"/>
        <w:right w:val="nil"/>
        <w:between w:val="nil"/>
      </w:pBdr>
      <w:tabs>
        <w:tab w:val="center" w:pos="4513"/>
        <w:tab w:val="right" w:pos="9026"/>
      </w:tabs>
      <w:spacing w:after="0"/>
      <w:rPr>
        <w:rFonts w:ascii="Quattrocento Sans" w:hAnsi="Quattrocento San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FE6E" w14:textId="77777777" w:rsidR="00C91872" w:rsidRDefault="00C91872">
    <w:pPr>
      <w:pBdr>
        <w:top w:val="nil"/>
        <w:left w:val="nil"/>
        <w:bottom w:val="nil"/>
        <w:right w:val="nil"/>
        <w:between w:val="nil"/>
      </w:pBdr>
      <w:tabs>
        <w:tab w:val="center" w:pos="4513"/>
        <w:tab w:val="right" w:pos="9026"/>
      </w:tabs>
      <w:spacing w:after="0"/>
      <w:rPr>
        <w:rFonts w:ascii="Quattrocento Sans" w:hAnsi="Quattrocento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351"/>
    <w:multiLevelType w:val="multilevel"/>
    <w:tmpl w:val="B38459C6"/>
    <w:lvl w:ilvl="0">
      <w:start w:val="1"/>
      <w:numFmt w:val="decimal"/>
      <w:pStyle w:val="ListParagraph"/>
      <w:lvlText w:val="%1."/>
      <w:lvlJc w:val="left"/>
      <w:pPr>
        <w:tabs>
          <w:tab w:val="num" w:pos="720"/>
        </w:tabs>
        <w:ind w:left="720" w:hanging="720"/>
      </w:pPr>
    </w:lvl>
    <w:lvl w:ilvl="1">
      <w:start w:val="1"/>
      <w:numFmt w:val="decimal"/>
      <w:pStyle w:val="ListPara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72"/>
    <w:rsid w:val="00037F08"/>
    <w:rsid w:val="000436A7"/>
    <w:rsid w:val="002834C6"/>
    <w:rsid w:val="002D2E88"/>
    <w:rsid w:val="0060003F"/>
    <w:rsid w:val="00663D3B"/>
    <w:rsid w:val="00686F11"/>
    <w:rsid w:val="006F56BE"/>
    <w:rsid w:val="00700A71"/>
    <w:rsid w:val="007302D4"/>
    <w:rsid w:val="007951C9"/>
    <w:rsid w:val="00C35AD8"/>
    <w:rsid w:val="00C91872"/>
    <w:rsid w:val="00CD4ED1"/>
    <w:rsid w:val="00D241DA"/>
    <w:rsid w:val="00D7149F"/>
    <w:rsid w:val="00DA7814"/>
    <w:rsid w:val="00E01EE0"/>
    <w:rsid w:val="00FC4A7D"/>
    <w:rsid w:val="00FD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0079"/>
  <w15:docId w15:val="{BCAD7868-B3B4-49DB-A6F0-49C3EF3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Sans" w:eastAsia="Quattrocento Sans" w:hAnsi="Quattrocento Sans" w:cs="Quattrocento Sans"/>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8F9"/>
    <w:rPr>
      <w:rFonts w:ascii="Segoe UI" w:hAnsi="Segoe UI"/>
    </w:rPr>
  </w:style>
  <w:style w:type="paragraph" w:styleId="Heading1">
    <w:name w:val="heading 1"/>
    <w:basedOn w:val="Normal"/>
    <w:next w:val="Normal"/>
    <w:link w:val="Heading1Char"/>
    <w:uiPriority w:val="9"/>
    <w:qFormat/>
    <w:rsid w:val="00C558F9"/>
    <w:pPr>
      <w:keepNext/>
      <w:keepLines/>
      <w:spacing w:before="240" w:after="0"/>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semiHidden/>
    <w:unhideWhenUsed/>
    <w:qFormat/>
    <w:rsid w:val="00C558F9"/>
    <w:pPr>
      <w:keepNext/>
      <w:keepLines/>
      <w:spacing w:before="120" w:after="0"/>
      <w:outlineLvl w:val="1"/>
    </w:pPr>
    <w:rPr>
      <w:rFonts w:ascii="Cambria" w:eastAsiaTheme="majorEastAsia" w:hAnsi="Cambria" w:cstheme="majorBidi"/>
      <w:sz w:val="26"/>
      <w:szCs w:val="26"/>
      <w:u w:val="single"/>
    </w:rPr>
  </w:style>
  <w:style w:type="paragraph" w:styleId="Heading3">
    <w:name w:val="heading 3"/>
    <w:basedOn w:val="Normal"/>
    <w:next w:val="Normal"/>
    <w:link w:val="Heading3Char"/>
    <w:uiPriority w:val="9"/>
    <w:semiHidden/>
    <w:unhideWhenUsed/>
    <w:qFormat/>
    <w:rsid w:val="00C558F9"/>
    <w:pPr>
      <w:keepNext/>
      <w:keepLines/>
      <w:spacing w:before="120" w:after="0"/>
      <w:outlineLvl w:val="2"/>
    </w:pPr>
    <w:rPr>
      <w:rFonts w:ascii="Cambria" w:eastAsiaTheme="majorEastAsia" w:hAnsi="Cambria" w:cstheme="majorBidi"/>
      <w:i/>
      <w:szCs w:val="24"/>
      <w:u w:val="single"/>
    </w:rPr>
  </w:style>
  <w:style w:type="paragraph" w:styleId="Heading4">
    <w:name w:val="heading 4"/>
    <w:basedOn w:val="Normal"/>
    <w:next w:val="Normal"/>
    <w:link w:val="Heading4Char"/>
    <w:uiPriority w:val="9"/>
    <w:semiHidden/>
    <w:unhideWhenUsed/>
    <w:qFormat/>
    <w:rsid w:val="00C558F9"/>
    <w:pPr>
      <w:keepNext/>
      <w:keepLines/>
      <w:spacing w:before="120" w:after="60"/>
      <w:outlineLvl w:val="3"/>
    </w:pPr>
    <w:rPr>
      <w:rFonts w:asciiTheme="minorHAnsi" w:eastAsiaTheme="majorEastAsia" w:hAnsiTheme="minorHAnsi" w:cstheme="minorHAnsi"/>
      <w:b/>
      <w:i/>
      <w:i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8F9"/>
    <w:pPr>
      <w:spacing w:before="180" w:after="0"/>
      <w:contextualSpacing/>
      <w:jc w:val="center"/>
    </w:pPr>
    <w:rPr>
      <w:rFonts w:asciiTheme="majorHAnsi" w:eastAsiaTheme="majorEastAsia" w:hAnsiTheme="majorHAnsi" w:cstheme="majorBidi"/>
      <w:b/>
      <w:noProof/>
      <w:spacing w:val="-10"/>
      <w:kern w:val="28"/>
      <w:sz w:val="48"/>
      <w:szCs w:val="56"/>
    </w:rPr>
  </w:style>
  <w:style w:type="paragraph" w:styleId="BalloonText">
    <w:name w:val="Balloon Text"/>
    <w:basedOn w:val="Normal"/>
    <w:link w:val="BalloonTextChar"/>
    <w:uiPriority w:val="99"/>
    <w:semiHidden/>
    <w:unhideWhenUsed/>
    <w:rsid w:val="00F3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uiPriority w:val="9"/>
    <w:rsid w:val="00C558F9"/>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rsid w:val="00C558F9"/>
    <w:rPr>
      <w:rFonts w:ascii="Cambria" w:eastAsiaTheme="majorEastAsia" w:hAnsi="Cambria" w:cstheme="majorBidi"/>
      <w:sz w:val="26"/>
      <w:szCs w:val="26"/>
      <w:u w:val="single"/>
    </w:rPr>
  </w:style>
  <w:style w:type="character" w:customStyle="1" w:styleId="TitleChar">
    <w:name w:val="Title Char"/>
    <w:basedOn w:val="DefaultParagraphFont"/>
    <w:link w:val="Title"/>
    <w:uiPriority w:val="10"/>
    <w:rsid w:val="00C558F9"/>
    <w:rPr>
      <w:rFonts w:asciiTheme="majorHAnsi" w:eastAsiaTheme="majorEastAsia" w:hAnsiTheme="majorHAnsi" w:cstheme="majorBidi"/>
      <w:b/>
      <w:noProof/>
      <w:spacing w:val="-10"/>
      <w:kern w:val="28"/>
      <w:sz w:val="48"/>
      <w:szCs w:val="56"/>
      <w:lang w:eastAsia="en-GB"/>
    </w:rPr>
  </w:style>
  <w:style w:type="paragraph" w:styleId="BodyText">
    <w:name w:val="Body Text"/>
    <w:basedOn w:val="Normal"/>
    <w:link w:val="BodyTextChar"/>
    <w:rsid w:val="00B509CA"/>
    <w:pPr>
      <w:spacing w:after="0"/>
    </w:pPr>
    <w:rPr>
      <w:rFonts w:ascii="Comic Sans MS" w:eastAsia="Arial Unicode MS" w:hAnsi="Comic Sans MS" w:cs="Arial Unicode MS"/>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next w:val="Normal"/>
    <w:link w:val="SubtitleChar"/>
    <w:uiPriority w:val="11"/>
    <w:qFormat/>
    <w:pPr>
      <w:spacing w:after="60"/>
      <w:jc w:val="center"/>
    </w:pPr>
    <w:rPr>
      <w:color w:val="5A5A5A"/>
      <w:sz w:val="24"/>
      <w:szCs w:val="24"/>
    </w:rPr>
  </w:style>
  <w:style w:type="character" w:customStyle="1" w:styleId="SubtitleChar">
    <w:name w:val="Subtitle Char"/>
    <w:basedOn w:val="DefaultParagraphFont"/>
    <w:link w:val="Subtitle"/>
    <w:uiPriority w:val="11"/>
    <w:rsid w:val="00C558F9"/>
    <w:rPr>
      <w:rFonts w:ascii="Segoe UI" w:eastAsiaTheme="minorEastAsia" w:hAnsi="Segoe UI"/>
      <w:noProof/>
      <w:color w:val="5A5A5A" w:themeColor="text1" w:themeTint="A5"/>
      <w:spacing w:val="15"/>
      <w:sz w:val="24"/>
      <w:lang w:eastAsia="en-GB"/>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uiPriority w:val="34"/>
    <w:qFormat/>
    <w:rsid w:val="00C558F9"/>
    <w:pPr>
      <w:numPr>
        <w:numId w:val="1"/>
      </w:numPr>
      <w:spacing w:after="0"/>
    </w:pPr>
    <w:rPr>
      <w:rFonts w:ascii="Calibri" w:hAnsi="Calibri" w:cs="Calibri"/>
    </w:rPr>
  </w:style>
  <w:style w:type="character" w:styleId="Hyperlink">
    <w:name w:val="Hyperlink"/>
    <w:basedOn w:val="DefaultParagraphFont"/>
    <w:uiPriority w:val="99"/>
    <w:unhideWhenUsed/>
    <w:rsid w:val="00C558F9"/>
    <w:rPr>
      <w:color w:val="0563C1"/>
      <w:u w:val="single"/>
    </w:rPr>
  </w:style>
  <w:style w:type="paragraph" w:styleId="Header">
    <w:name w:val="header"/>
    <w:basedOn w:val="Normal"/>
    <w:link w:val="HeaderChar"/>
    <w:uiPriority w:val="99"/>
    <w:unhideWhenUsed/>
    <w:rsid w:val="00C558F9"/>
    <w:pPr>
      <w:tabs>
        <w:tab w:val="center" w:pos="4513"/>
        <w:tab w:val="right" w:pos="9026"/>
      </w:tabs>
      <w:spacing w:after="0"/>
    </w:pPr>
  </w:style>
  <w:style w:type="character" w:customStyle="1" w:styleId="HeaderChar">
    <w:name w:val="Header Char"/>
    <w:basedOn w:val="DefaultParagraphFont"/>
    <w:link w:val="Header"/>
    <w:uiPriority w:val="99"/>
    <w:rsid w:val="00C558F9"/>
    <w:rPr>
      <w:rFonts w:ascii="Segoe UI" w:hAnsi="Segoe UI"/>
    </w:rPr>
  </w:style>
  <w:style w:type="paragraph" w:styleId="Footer">
    <w:name w:val="footer"/>
    <w:basedOn w:val="Normal"/>
    <w:link w:val="FooterChar"/>
    <w:uiPriority w:val="99"/>
    <w:unhideWhenUsed/>
    <w:rsid w:val="00C558F9"/>
    <w:pPr>
      <w:tabs>
        <w:tab w:val="center" w:pos="4513"/>
        <w:tab w:val="right" w:pos="9026"/>
      </w:tabs>
      <w:spacing w:before="120" w:after="0"/>
      <w:jc w:val="center"/>
    </w:pPr>
    <w:rPr>
      <w:sz w:val="18"/>
    </w:rPr>
  </w:style>
  <w:style w:type="character" w:customStyle="1" w:styleId="FooterChar">
    <w:name w:val="Footer Char"/>
    <w:basedOn w:val="DefaultParagraphFont"/>
    <w:link w:val="Footer"/>
    <w:uiPriority w:val="99"/>
    <w:rsid w:val="00C558F9"/>
    <w:rPr>
      <w:rFonts w:ascii="Segoe UI" w:hAnsi="Segoe UI"/>
      <w:sz w:val="18"/>
    </w:rPr>
  </w:style>
  <w:style w:type="paragraph" w:customStyle="1" w:styleId="Body1">
    <w:name w:val="Body 1"/>
    <w:autoRedefine/>
    <w:rsid w:val="00A36897"/>
    <w:pPr>
      <w:spacing w:after="0"/>
      <w:outlineLvl w:val="0"/>
    </w:pPr>
    <w:rPr>
      <w:rFonts w:ascii="Arial" w:eastAsia="Arial Unicode MS" w:hAnsi="Arial" w:cs="Times New Roman"/>
      <w:color w:val="000000"/>
      <w:sz w:val="20"/>
      <w:szCs w:val="20"/>
      <w:u w:color="000000"/>
    </w:rPr>
  </w:style>
  <w:style w:type="paragraph" w:customStyle="1" w:styleId="xmsonormal">
    <w:name w:val="x_msonormal"/>
    <w:basedOn w:val="Normal"/>
    <w:rsid w:val="00C83231"/>
    <w:pPr>
      <w:spacing w:after="0"/>
    </w:pPr>
    <w:rPr>
      <w:rFonts w:ascii="Times New Roman" w:hAnsi="Times New Roman" w:cs="Times New Roman"/>
      <w:sz w:val="24"/>
      <w:szCs w:val="24"/>
    </w:rPr>
  </w:style>
  <w:style w:type="table" w:styleId="TableGrid">
    <w:name w:val="Table Grid"/>
    <w:basedOn w:val="TableNormal"/>
    <w:uiPriority w:val="59"/>
    <w:rsid w:val="00C558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066"/>
    <w:pPr>
      <w:spacing w:before="100" w:beforeAutospacing="1" w:after="100" w:afterAutospacing="1"/>
    </w:pPr>
    <w:rPr>
      <w:rFonts w:ascii="Times New Roman" w:hAnsi="Times New Roman" w:cs="Times New Roman"/>
      <w:sz w:val="24"/>
      <w:szCs w:val="24"/>
    </w:rPr>
  </w:style>
  <w:style w:type="paragraph" w:customStyle="1" w:styleId="Smalltext">
    <w:name w:val="Small text"/>
    <w:basedOn w:val="Subtitle"/>
    <w:qFormat/>
    <w:rsid w:val="0065574B"/>
    <w:pPr>
      <w:ind w:left="1021" w:right="1021"/>
    </w:pPr>
    <w:rPr>
      <w:sz w:val="18"/>
    </w:rPr>
  </w:style>
  <w:style w:type="paragraph" w:customStyle="1" w:styleId="TWMATLOGO">
    <w:name w:val="TWMAT LOGO"/>
    <w:basedOn w:val="Heading2"/>
    <w:qFormat/>
    <w:rsid w:val="00E94285"/>
    <w:pPr>
      <w:jc w:val="right"/>
      <w:outlineLvl w:val="9"/>
    </w:pPr>
    <w:rPr>
      <w:u w:val="none"/>
    </w:rPr>
  </w:style>
  <w:style w:type="character" w:styleId="Strong">
    <w:name w:val="Strong"/>
    <w:uiPriority w:val="22"/>
    <w:qFormat/>
    <w:rsid w:val="00D67568"/>
    <w:rPr>
      <w:color w:val="auto"/>
      <w:sz w:val="28"/>
    </w:rPr>
  </w:style>
  <w:style w:type="paragraph" w:customStyle="1" w:styleId="TableHead1">
    <w:name w:val="TableHead1"/>
    <w:basedOn w:val="Heading2"/>
    <w:qFormat/>
    <w:rsid w:val="00217240"/>
    <w:rPr>
      <w:rFonts w:asciiTheme="minorHAnsi" w:hAnsiTheme="minorHAnsi" w:cstheme="minorHAnsi"/>
    </w:rPr>
  </w:style>
  <w:style w:type="paragraph" w:customStyle="1" w:styleId="Subtitle2">
    <w:name w:val="Subtitle2"/>
    <w:basedOn w:val="Subtitle"/>
    <w:qFormat/>
    <w:rsid w:val="008954D3"/>
    <w:rPr>
      <w:color w:val="auto"/>
      <w:sz w:val="22"/>
    </w:rPr>
  </w:style>
  <w:style w:type="paragraph" w:customStyle="1" w:styleId="BoldText">
    <w:name w:val="BoldText"/>
    <w:basedOn w:val="Normal"/>
    <w:qFormat/>
    <w:rsid w:val="003230F2"/>
    <w:rPr>
      <w:b/>
    </w:rPr>
  </w:style>
  <w:style w:type="paragraph" w:customStyle="1" w:styleId="IscaLogo">
    <w:name w:val="IscaLogo"/>
    <w:basedOn w:val="TWMATLOGO"/>
    <w:qFormat/>
    <w:rsid w:val="00E94285"/>
    <w:pPr>
      <w:jc w:val="left"/>
    </w:pPr>
  </w:style>
  <w:style w:type="character" w:customStyle="1" w:styleId="Heading3Char">
    <w:name w:val="Heading 3 Char"/>
    <w:basedOn w:val="DefaultParagraphFont"/>
    <w:link w:val="Heading3"/>
    <w:uiPriority w:val="9"/>
    <w:rsid w:val="00C558F9"/>
    <w:rPr>
      <w:rFonts w:ascii="Cambria" w:eastAsiaTheme="majorEastAsia" w:hAnsi="Cambria" w:cstheme="majorBidi"/>
      <w:i/>
      <w:szCs w:val="24"/>
      <w:u w:val="single"/>
    </w:rPr>
  </w:style>
  <w:style w:type="character" w:customStyle="1" w:styleId="Heading4Char">
    <w:name w:val="Heading 4 Char"/>
    <w:basedOn w:val="DefaultParagraphFont"/>
    <w:link w:val="Heading4"/>
    <w:uiPriority w:val="9"/>
    <w:rsid w:val="00C558F9"/>
    <w:rPr>
      <w:rFonts w:eastAsiaTheme="majorEastAsia" w:cstheme="minorHAnsi"/>
      <w:b/>
      <w:i/>
      <w:iCs/>
      <w:sz w:val="24"/>
      <w:szCs w:val="24"/>
    </w:rPr>
  </w:style>
  <w:style w:type="paragraph" w:customStyle="1" w:styleId="TableHeading">
    <w:name w:val="TableHeading"/>
    <w:basedOn w:val="Normal"/>
    <w:qFormat/>
    <w:rsid w:val="00C558F9"/>
    <w:pPr>
      <w:spacing w:before="120"/>
    </w:pPr>
    <w:rPr>
      <w:b/>
      <w:sz w:val="20"/>
      <w:szCs w:val="20"/>
    </w:rPr>
  </w:style>
  <w:style w:type="paragraph" w:customStyle="1" w:styleId="ListPara2">
    <w:name w:val="List Para2"/>
    <w:qFormat/>
    <w:rsid w:val="00C558F9"/>
    <w:pPr>
      <w:numPr>
        <w:ilvl w:val="1"/>
        <w:numId w:val="1"/>
      </w:numPr>
      <w:spacing w:after="160" w:line="259" w:lineRule="auto"/>
    </w:pPr>
    <w:rPr>
      <w:rFonts w:ascii="Segoe UI" w:hAnsi="Segoe UI" w:cs="Segoe UI"/>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7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iscaexete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iscaexeter.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CowmRFbgMePPL8IEyuul4a1Zw==">AMUW2mXkSrE/kiJx+zTODa746VHB8J42hWuSfIFAklkggVFoR6m0gvSpDiSJq9aGxq9gQul2msJL3L+GMMPiiptXtjqfUUA5nipKy+CYxllVZ4SG1qrxnrm50f3Ir34YxQjbsc7Lr3tN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Mitchell</dc:creator>
  <cp:lastModifiedBy>Kate Jones</cp:lastModifiedBy>
  <cp:revision>5</cp:revision>
  <cp:lastPrinted>2022-06-20T10:41:00Z</cp:lastPrinted>
  <dcterms:created xsi:type="dcterms:W3CDTF">2022-06-15T10:55:00Z</dcterms:created>
  <dcterms:modified xsi:type="dcterms:W3CDTF">2022-06-21T09:24:00Z</dcterms:modified>
</cp:coreProperties>
</file>