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3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Religious Education 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35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Each piece of weekly homework is due during your next GCSE RE lesson.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can be gained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Your RE teacher (F33)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GCSE revision guide or revision cards, if you have them (if not, they are available on SCOpay)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 The RE ‘AQA’ section of bbc bitesize: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https://www.bbc.co.uk/bitesize/examspecs/zjgx47h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Answer the following questions. You will then peer mark in your next lesson.</w:t>
      </w:r>
    </w:p>
    <w:p w:rsidR="00000000" w:rsidDel="00000000" w:rsidP="00000000" w:rsidRDefault="00000000" w:rsidRPr="00000000" w14:paraId="0000001A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Give two quotes from Christianity that teach about forgiveness: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A._____________________________________________________________________________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B. 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prayer teaches Christians that forgiveness is important?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Buddhists, why is forgiveness important? Give two reasons: </w:t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A._____________________________________________________________________________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  <w:t xml:space="preserve">B. 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Finish the Buddhist quote… ‘He abused me, he struck me, he overcame me……’</w:t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forgiveness a replacement for punishment, according to Buddhists and Christians?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Yes / No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bbc.co.uk/bitesize/examspecs/zjgx47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VA6IBXML/iDYT1uviLfQHfL6w==">AMUW2mWpyxv5VOE3NysfsGKd7dx6YyHM6B6JT7D9F2war8DrSRRiFZDTmZwGqEdt8lg5AVT35/O24gx4/9PsN5GYuALeILeK4Er6+VFObGVXldYMFgkj/aE/Kzv6EDd2MvJX8fiWVa8A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2022-06-16T17:07:00Z</dcterms:created>
  <dc:creator>Anna Mills</dc:creator>
</cp:coreProperties>
</file>