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7503.0" w:type="dxa"/>
        <w:jc w:val="left"/>
        <w:tblInd w:w="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33"/>
        <w:gridCol w:w="2268"/>
        <w:gridCol w:w="1134"/>
        <w:gridCol w:w="2268"/>
        <w:tblGridChange w:id="0">
          <w:tblGrid>
            <w:gridCol w:w="1833"/>
            <w:gridCol w:w="2268"/>
            <w:gridCol w:w="1134"/>
            <w:gridCol w:w="2268"/>
          </w:tblGrid>
        </w:tblGridChange>
      </w:tblGrid>
      <w:tr>
        <w:trPr>
          <w:cantSplit w:val="0"/>
          <w:trHeight w:val="478" w:hRule="atLeast"/>
          <w:tblHeader w:val="0"/>
        </w:trPr>
        <w:tc>
          <w:tcPr>
            <w:gridSpan w:val="4"/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Year 11 Homework</w:t>
            </w:r>
          </w:p>
        </w:tc>
      </w:tr>
      <w:tr>
        <w:trPr>
          <w:cantSplit w:val="0"/>
          <w:trHeight w:val="368" w:hRule="atLeast"/>
          <w:tblHeader w:val="0"/>
        </w:trPr>
        <w:tc>
          <w:tcPr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Subject</w:t>
            </w:r>
          </w:p>
        </w:tc>
        <w:tc>
          <w:tcPr>
            <w:gridSpan w:val="3"/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7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Geography</w:t>
            </w:r>
          </w:p>
        </w:tc>
      </w:tr>
      <w:tr>
        <w:trPr>
          <w:cantSplit w:val="0"/>
          <w:trHeight w:val="368" w:hRule="atLeast"/>
          <w:tblHeader w:val="0"/>
        </w:trPr>
        <w:tc>
          <w:tcPr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Cycle</w:t>
            </w:r>
          </w:p>
        </w:tc>
        <w:tc>
          <w:tcPr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201f1e"/>
                <w:sz w:val="29"/>
                <w:szCs w:val="29"/>
                <w:highlight w:val="whit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1"/>
                <w:smallCaps w:val="0"/>
                <w:strike w:val="0"/>
                <w:color w:val="201f1e"/>
                <w:sz w:val="28"/>
                <w:szCs w:val="2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Week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201f1e"/>
                <w:sz w:val="29"/>
                <w:szCs w:val="29"/>
                <w:highlight w:val="whit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8" w:hRule="atLeast"/>
          <w:tblHeader w:val="0"/>
        </w:trPr>
        <w:tc>
          <w:tcPr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Hand in Date</w:t>
            </w:r>
          </w:p>
        </w:tc>
        <w:tc>
          <w:tcPr>
            <w:gridSpan w:val="3"/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1"/>
                <w:smallCaps w:val="0"/>
                <w:strike w:val="0"/>
                <w:color w:val="201f1e"/>
                <w:sz w:val="29"/>
                <w:szCs w:val="29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anchor allowOverlap="1" behindDoc="0" distB="0" distT="0" distL="0" distR="0" hidden="0" layoutInCell="1" locked="0" relativeHeight="0" simplePos="0">
            <wp:simplePos x="0" y="0"/>
            <wp:positionH relativeFrom="margin">
              <wp:posOffset>4914900</wp:posOffset>
            </wp:positionH>
            <wp:positionV relativeFrom="page">
              <wp:posOffset>431800</wp:posOffset>
            </wp:positionV>
            <wp:extent cx="1787525" cy="1422400"/>
            <wp:effectExtent b="0" l="0" r="0" t="0"/>
            <wp:wrapSquare wrapText="bothSides" distB="0" distT="0" distL="0" distR="0"/>
            <wp:docPr descr="Image" id="1073741830" name="image1.png"/>
            <a:graphic>
              <a:graphicData uri="http://schemas.openxmlformats.org/drawingml/2006/picture">
                <pic:pic>
                  <pic:nvPicPr>
                    <pic:cNvPr descr="Image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87525" cy="14224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-88899</wp:posOffset>
                </wp:positionH>
                <wp:positionV relativeFrom="paragraph">
                  <wp:posOffset>127000</wp:posOffset>
                </wp:positionV>
                <wp:extent cx="0" cy="28575"/>
                <wp:effectExtent b="0" l="0" r="0" t="0"/>
                <wp:wrapNone/>
                <wp:docPr id="1073741829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1937638" y="3780000"/>
                          <a:ext cx="6816725" cy="0"/>
                        </a:xfrm>
                        <a:prstGeom prst="straightConnector1">
                          <a:avLst/>
                        </a:prstGeom>
                        <a:noFill/>
                        <a:ln cap="flat" cmpd="sng" w="28575">
                          <a:solidFill>
                            <a:schemeClr val="dk1"/>
                          </a:solidFill>
                          <a:prstDash val="solid"/>
                          <a:miter lim="4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-88899</wp:posOffset>
                </wp:positionH>
                <wp:positionV relativeFrom="paragraph">
                  <wp:posOffset>127000</wp:posOffset>
                </wp:positionV>
                <wp:extent cx="0" cy="28575"/>
                <wp:effectExtent b="0" l="0" r="0" t="0"/>
                <wp:wrapNone/>
                <wp:docPr id="1073741829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28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2"/>
          <w:szCs w:val="22"/>
          <w:rtl w:val="0"/>
        </w:rPr>
        <w:t xml:space="preserve">Teacher assessed homework - Paper 3 (Fieldwork)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2"/>
          <w:szCs w:val="22"/>
          <w:rtl w:val="0"/>
        </w:rPr>
        <w:t xml:space="preserve">Total mark =      /6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ind w:left="0" w:firstLine="0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Evaluate the use of the internet as a source of secondary data to support fieldwork into inequality. [6]</w:t>
      </w:r>
    </w:p>
    <w:p w:rsidR="00000000" w:rsidDel="00000000" w:rsidP="00000000" w:rsidRDefault="00000000" w:rsidRPr="00000000" w14:paraId="00000019">
      <w:pPr>
        <w:spacing w:line="360" w:lineRule="auto"/>
        <w:ind w:left="0" w:firstLine="0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ind w:left="0" w:firstLine="0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You should support your answer by referring to actual examples from your own fieldwork in Torquay.</w:t>
      </w:r>
    </w:p>
    <w:p w:rsidR="00000000" w:rsidDel="00000000" w:rsidP="00000000" w:rsidRDefault="00000000" w:rsidRPr="00000000" w14:paraId="0000001B">
      <w:pPr>
        <w:spacing w:line="360" w:lineRule="auto"/>
        <w:ind w:left="0" w:firstLine="0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ind w:left="0" w:firstLine="0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1D">
      <w:pPr>
        <w:spacing w:line="360" w:lineRule="auto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1E">
      <w:pPr>
        <w:spacing w:line="360" w:lineRule="auto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1F">
      <w:pPr>
        <w:spacing w:line="360" w:lineRule="auto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20">
      <w:pPr>
        <w:spacing w:line="360" w:lineRule="auto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21">
      <w:pPr>
        <w:spacing w:line="360" w:lineRule="auto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22">
      <w:pPr>
        <w:spacing w:line="360" w:lineRule="auto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23">
      <w:pPr>
        <w:spacing w:line="360" w:lineRule="auto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24">
      <w:pPr>
        <w:spacing w:line="360" w:lineRule="auto"/>
        <w:rPr>
          <w:rFonts w:ascii="Helvetica Neue" w:cs="Helvetica Neue" w:eastAsia="Helvetica Neue" w:hAnsi="Helvetica Neue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360" w:lineRule="auto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2"/>
          <w:szCs w:val="22"/>
          <w:rtl w:val="0"/>
        </w:rPr>
        <w:t xml:space="preserve">Success criteria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: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pacing w:line="360" w:lineRule="auto"/>
        <w:ind w:left="720" w:hanging="360"/>
        <w:rPr>
          <w:rFonts w:ascii="Helvetica Neue" w:cs="Helvetica Neue" w:eastAsia="Helvetica Neue" w:hAnsi="Helvetica Neue"/>
          <w:sz w:val="22"/>
          <w:szCs w:val="22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Include advantages and disadvantages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pacing w:line="360" w:lineRule="auto"/>
        <w:ind w:left="720" w:hanging="360"/>
        <w:rPr>
          <w:rFonts w:ascii="Helvetica Neue" w:cs="Helvetica Neue" w:eastAsia="Helvetica Neue" w:hAnsi="Helvetica Neue"/>
          <w:sz w:val="22"/>
          <w:szCs w:val="22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Include examples from our fieldwork in Torquay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pacing w:line="360" w:lineRule="auto"/>
        <w:ind w:left="720" w:hanging="360"/>
        <w:rPr>
          <w:rFonts w:ascii="Helvetica Neue" w:cs="Helvetica Neue" w:eastAsia="Helvetica Neue" w:hAnsi="Helvetica Neue"/>
          <w:sz w:val="22"/>
          <w:szCs w:val="22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Write in sentences with chains (this means that)</w:t>
      </w:r>
    </w:p>
    <w:sectPr>
      <w:headerReference r:id="rId9" w:type="default"/>
      <w:footerReference r:id="rId10" w:type="default"/>
      <w:pgSz w:h="16838" w:w="11906" w:orient="portrait"/>
      <w:pgMar w:bottom="720" w:top="720" w:left="720" w:right="720" w:header="709" w:footer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sz w:val="24"/>
      <w:szCs w:val="24"/>
      <w:lang w:eastAsia="en-US" w:val="en-US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rPr>
      <w:u w:val="single"/>
    </w:rPr>
  </w:style>
  <w:style w:type="paragraph" w:styleId="Body" w:customStyle="1">
    <w:name w:val="Body"/>
    <w:rPr>
      <w:rFonts w:ascii="Helvetica Neue" w:cs="Arial Unicode MS" w:hAnsi="Helvetica Neue"/>
      <w:color w:val="000000"/>
      <w:sz w:val="22"/>
      <w:szCs w:val="22"/>
      <w14:textOutline w14:cap="flat" w14:cmpd="sng" w14:algn="ctr">
        <w14:noFill/>
        <w14:prstDash w14:val="solid"/>
        <w14:bevel/>
      </w14:textOutline>
    </w:rPr>
  </w:style>
  <w:style w:type="paragraph" w:styleId="TableStyle2" w:customStyle="1">
    <w:name w:val="Table Style 2"/>
    <w:rPr>
      <w:rFonts w:ascii="Helvetica Neue" w:cs="Helvetica Neue" w:eastAsia="Helvetica Neue" w:hAnsi="Helvetica Neue"/>
      <w:color w:val="000000"/>
      <w14:textOutline w14:cap="flat" w14:cmpd="sng" w14:algn="ctr">
        <w14:noFill/>
        <w14:prstDash w14:val="solid"/>
        <w14:bevel/>
      </w14:textOutline>
    </w:rPr>
  </w:style>
  <w:style w:type="paragraph" w:styleId="Default" w:customStyle="1">
    <w:name w:val="Default"/>
    <w:pPr>
      <w:spacing w:before="160" w:line="288" w:lineRule="auto"/>
    </w:pPr>
    <w:rPr>
      <w:rFonts w:ascii="Helvetica Neue" w:cs="Helvetica Neue" w:eastAsia="Helvetica Neue" w:hAnsi="Helvetica Neue"/>
      <w:color w:val="000000"/>
      <w:sz w:val="24"/>
      <w:szCs w:val="24"/>
      <w14:textOutline w14:cap="flat" w14:cmpd="sng" w14:algn="ctr">
        <w14:noFill/>
        <w14:prstDash w14:val="solid"/>
        <w14:bevel/>
      </w14:textOutline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Q/DztS7mA9g5eJu4Mj43e6Wm1Q==">AMUW2mWINf6W7tJppDzjg9wH4QBtqqt00loQeOSNKSqDIgPGGsVn0rkXMiiQdr+IZ7X2diiqGA2mk639x7UTyOt7rYdD3w+FXp9U7EnNH/5GSlvN16ylq7ZlpGgyCLTs1ZchMGASkbyn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2022-06-13T16:02:00Z</dcterms:created>
  <dc:creator>Anna Mills</dc:creator>
</cp:coreProperties>
</file>